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6AF" w:rsidRPr="00385724" w:rsidRDefault="002036AF" w:rsidP="00523B73">
      <w:pPr>
        <w:spacing w:line="276" w:lineRule="auto"/>
        <w:rPr>
          <w:rFonts w:ascii="Times New Roman" w:hAnsi="Times New Roman" w:cs="Times New Roman"/>
          <w:sz w:val="28"/>
          <w:szCs w:val="28"/>
        </w:rPr>
      </w:pPr>
      <w:r w:rsidRPr="00385724">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31510" cy="1866900"/>
            <wp:effectExtent l="19050" t="0" r="2540" b="0"/>
            <wp:wrapTopAndBottom/>
            <wp:docPr id="1" name="그림 0" descr="보도자료_배포용_상단디자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보도자료_배포용_상단디자인1.jpg"/>
                    <pic:cNvPicPr/>
                  </pic:nvPicPr>
                  <pic:blipFill>
                    <a:blip r:embed="rId8" cstate="print"/>
                    <a:stretch>
                      <a:fillRect/>
                    </a:stretch>
                  </pic:blipFill>
                  <pic:spPr>
                    <a:xfrm>
                      <a:off x="0" y="0"/>
                      <a:ext cx="5731510" cy="1866900"/>
                    </a:xfrm>
                    <a:prstGeom prst="rect">
                      <a:avLst/>
                    </a:prstGeom>
                  </pic:spPr>
                </pic:pic>
              </a:graphicData>
            </a:graphic>
          </wp:anchor>
        </w:drawing>
      </w:r>
      <w:r w:rsidRPr="00385724">
        <w:rPr>
          <w:rFonts w:ascii="Times New Roman" w:hAnsi="Times New Roman" w:cs="Times New Roman"/>
          <w:sz w:val="28"/>
          <w:szCs w:val="28"/>
        </w:rPr>
        <w:t xml:space="preserve"> </w:t>
      </w:r>
    </w:p>
    <w:tbl>
      <w:tblPr>
        <w:tblStyle w:val="a4"/>
        <w:tblW w:w="5000" w:type="pct"/>
        <w:tblBorders>
          <w:top w:val="single" w:sz="12" w:space="0" w:color="1E70B9"/>
          <w:left w:val="single" w:sz="12" w:space="0" w:color="1E70B9"/>
          <w:bottom w:val="single" w:sz="12" w:space="0" w:color="1E70B9"/>
          <w:right w:val="single" w:sz="12" w:space="0" w:color="1E70B9"/>
          <w:insideH w:val="none" w:sz="0" w:space="0" w:color="auto"/>
          <w:insideV w:val="none" w:sz="0" w:space="0" w:color="auto"/>
        </w:tblBorders>
        <w:tblCellMar>
          <w:left w:w="0" w:type="dxa"/>
          <w:right w:w="0" w:type="dxa"/>
        </w:tblCellMar>
        <w:tblLook w:val="04A0"/>
      </w:tblPr>
      <w:tblGrid>
        <w:gridCol w:w="9072"/>
      </w:tblGrid>
      <w:tr w:rsidR="002F2129" w:rsidRPr="00385724" w:rsidTr="00F132B3">
        <w:trPr>
          <w:trHeight w:val="927"/>
        </w:trPr>
        <w:tc>
          <w:tcPr>
            <w:tcW w:w="5000" w:type="pct"/>
            <w:tcBorders>
              <w:top w:val="double" w:sz="6" w:space="0" w:color="1E70B9"/>
              <w:left w:val="double" w:sz="6" w:space="0" w:color="1E70B9"/>
              <w:bottom w:val="double" w:sz="6" w:space="0" w:color="1E70B9"/>
              <w:right w:val="double" w:sz="6" w:space="0" w:color="1E70B9"/>
            </w:tcBorders>
          </w:tcPr>
          <w:p w:rsidR="00385724" w:rsidRPr="00385724" w:rsidRDefault="00E32465" w:rsidP="00385724">
            <w:pPr>
              <w:pStyle w:val="a8"/>
              <w:spacing w:line="312" w:lineRule="auto"/>
              <w:ind w:right="200"/>
              <w:jc w:val="center"/>
              <w:rPr>
                <w:rFonts w:ascii="HY울릉도M" w:eastAsia="HY울릉도M" w:hAnsi="HY울릉도M"/>
                <w:color w:val="3366FF"/>
                <w:sz w:val="42"/>
                <w:szCs w:val="42"/>
              </w:rPr>
            </w:pPr>
            <w:r>
              <w:rPr>
                <w:rFonts w:ascii="HY울릉도M" w:eastAsia="HY울릉도M" w:hAnsi="HY울릉도M" w:hint="eastAsia"/>
                <w:color w:val="3366FF"/>
                <w:sz w:val="42"/>
                <w:szCs w:val="42"/>
              </w:rPr>
              <w:t xml:space="preserve">Incheon Port records </w:t>
            </w:r>
            <w:r w:rsidR="00E23ACC">
              <w:rPr>
                <w:rFonts w:ascii="HY울릉도M" w:eastAsia="HY울릉도M" w:hAnsi="HY울릉도M" w:hint="eastAsia"/>
                <w:color w:val="3366FF"/>
                <w:sz w:val="42"/>
                <w:szCs w:val="42"/>
              </w:rPr>
              <w:t xml:space="preserve">highest TEU per quarter in history  </w:t>
            </w:r>
          </w:p>
          <w:p w:rsidR="00CA5DAA" w:rsidRPr="00385724" w:rsidRDefault="00385724" w:rsidP="00E23ACC">
            <w:pPr>
              <w:pStyle w:val="a8"/>
              <w:spacing w:line="312" w:lineRule="auto"/>
              <w:jc w:val="center"/>
              <w:rPr>
                <w:rFonts w:ascii="HY울릉도M" w:eastAsia="HY울릉도M" w:hAnsi="HY울릉도M"/>
                <w:sz w:val="26"/>
                <w:szCs w:val="26"/>
              </w:rPr>
            </w:pPr>
            <w:r w:rsidRPr="00385724">
              <w:rPr>
                <w:rFonts w:ascii="HY울릉도M" w:eastAsia="HY울릉도M" w:hAnsi="HY울릉도M" w:hint="eastAsia"/>
                <w:sz w:val="26"/>
                <w:szCs w:val="26"/>
              </w:rPr>
              <w:t>\ 78</w:t>
            </w:r>
            <w:r w:rsidR="00E23ACC">
              <w:rPr>
                <w:rFonts w:ascii="HY울릉도M" w:eastAsia="HY울릉도M" w:hAnsi="HY울릉도M" w:hint="eastAsia"/>
                <w:sz w:val="26"/>
                <w:szCs w:val="26"/>
              </w:rPr>
              <w:t>0,000 TEU in 3</w:t>
            </w:r>
            <w:r w:rsidR="00E23ACC" w:rsidRPr="00E23ACC">
              <w:rPr>
                <w:rFonts w:ascii="HY울릉도M" w:eastAsia="HY울릉도M" w:hAnsi="HY울릉도M" w:hint="eastAsia"/>
                <w:sz w:val="26"/>
                <w:szCs w:val="26"/>
                <w:vertAlign w:val="superscript"/>
              </w:rPr>
              <w:t>rd</w:t>
            </w:r>
            <w:r w:rsidR="00E23ACC">
              <w:rPr>
                <w:rFonts w:ascii="HY울릉도M" w:eastAsia="HY울릉도M" w:hAnsi="HY울릉도M" w:hint="eastAsia"/>
                <w:sz w:val="26"/>
                <w:szCs w:val="26"/>
              </w:rPr>
              <w:t xml:space="preserve"> quarter, 15.8% in</w:t>
            </w:r>
            <w:r w:rsidR="00C20DFB">
              <w:rPr>
                <w:rFonts w:ascii="HY울릉도M" w:eastAsia="HY울릉도M" w:hAnsi="HY울릉도M" w:hint="eastAsia"/>
                <w:sz w:val="26"/>
                <w:szCs w:val="26"/>
              </w:rPr>
              <w:t xml:space="preserve">crease from the same quarter in the </w:t>
            </w:r>
            <w:r w:rsidR="00E23ACC">
              <w:rPr>
                <w:rFonts w:ascii="HY울릉도M" w:eastAsia="HY울릉도M" w:hAnsi="HY울릉도M" w:hint="eastAsia"/>
                <w:sz w:val="26"/>
                <w:szCs w:val="26"/>
              </w:rPr>
              <w:t>previous year</w:t>
            </w:r>
            <w:r w:rsidRPr="00385724">
              <w:rPr>
                <w:rFonts w:ascii="HY울릉도M" w:eastAsia="HY울릉도M" w:hAnsi="HY울릉도M" w:hint="eastAsia"/>
                <w:sz w:val="26"/>
                <w:szCs w:val="26"/>
              </w:rPr>
              <w:t xml:space="preserve"> </w:t>
            </w:r>
          </w:p>
        </w:tc>
      </w:tr>
    </w:tbl>
    <w:p w:rsidR="002F2129" w:rsidRPr="00385724" w:rsidRDefault="002F2129" w:rsidP="00523B73">
      <w:pPr>
        <w:spacing w:line="276" w:lineRule="auto"/>
        <w:rPr>
          <w:rFonts w:ascii="Times New Roman" w:hAnsi="Times New Roman" w:cs="Times New Roman"/>
          <w:sz w:val="28"/>
          <w:szCs w:val="28"/>
        </w:rPr>
      </w:pPr>
    </w:p>
    <w:tbl>
      <w:tblPr>
        <w:tblStyle w:val="a4"/>
        <w:tblW w:w="9026" w:type="dxa"/>
        <w:jc w:val="right"/>
        <w:tblInd w:w="38" w:type="dxa"/>
        <w:tblBorders>
          <w:top w:val="single" w:sz="12" w:space="0" w:color="1E70B9"/>
          <w:left w:val="single" w:sz="12" w:space="0" w:color="1E70B9"/>
          <w:bottom w:val="single" w:sz="12" w:space="0" w:color="1E70B9"/>
          <w:right w:val="single" w:sz="12" w:space="0" w:color="1E70B9"/>
          <w:insideH w:val="none" w:sz="0" w:space="0" w:color="auto"/>
          <w:insideV w:val="none" w:sz="0" w:space="0" w:color="auto"/>
        </w:tblBorders>
        <w:tblLayout w:type="fixed"/>
        <w:tblCellMar>
          <w:left w:w="0" w:type="dxa"/>
          <w:right w:w="170" w:type="dxa"/>
        </w:tblCellMar>
        <w:tblLook w:val="04A0"/>
      </w:tblPr>
      <w:tblGrid>
        <w:gridCol w:w="9026"/>
      </w:tblGrid>
      <w:tr w:rsidR="002F2129" w:rsidRPr="00385724" w:rsidTr="00C570DD">
        <w:trPr>
          <w:jc w:val="right"/>
        </w:trPr>
        <w:tc>
          <w:tcPr>
            <w:tcW w:w="9026" w:type="dxa"/>
            <w:tcBorders>
              <w:top w:val="single" w:sz="12" w:space="0" w:color="00B0A4"/>
              <w:left w:val="single" w:sz="12" w:space="0" w:color="00B0A4"/>
              <w:bottom w:val="single" w:sz="12" w:space="0" w:color="00B0A4"/>
              <w:right w:val="single" w:sz="12" w:space="0" w:color="00B0A4"/>
            </w:tcBorders>
            <w:vAlign w:val="center"/>
          </w:tcPr>
          <w:p w:rsidR="0018730D" w:rsidRPr="007F6B7F" w:rsidRDefault="0018730D" w:rsidP="00385724">
            <w:pPr>
              <w:pStyle w:val="a8"/>
              <w:spacing w:line="276" w:lineRule="auto"/>
              <w:rPr>
                <w:rFonts w:asciiTheme="minorHAnsi" w:eastAsiaTheme="minorHAnsi" w:hAnsiTheme="minorHAnsi" w:cs="Times New Roman"/>
                <w:color w:val="auto"/>
                <w:sz w:val="28"/>
                <w:szCs w:val="28"/>
              </w:rPr>
            </w:pPr>
          </w:p>
          <w:p w:rsidR="00526931" w:rsidRPr="007F6B7F" w:rsidRDefault="00526931" w:rsidP="007F6B7F">
            <w:pPr>
              <w:spacing w:line="360" w:lineRule="auto"/>
              <w:rPr>
                <w:rFonts w:ascii="Arial" w:eastAsiaTheme="minorHAnsi" w:hAnsi="Arial" w:cs="Arial"/>
                <w:sz w:val="28"/>
                <w:szCs w:val="28"/>
              </w:rPr>
            </w:pPr>
            <w:r w:rsidRPr="007F6B7F">
              <w:rPr>
                <w:rFonts w:ascii="Arial" w:eastAsiaTheme="minorHAnsi" w:hAnsi="Arial" w:cs="Arial"/>
                <w:sz w:val="28"/>
                <w:szCs w:val="28"/>
              </w:rPr>
              <w:t>[</w:t>
            </w:r>
            <w:r w:rsidR="00385724" w:rsidRPr="007F6B7F">
              <w:rPr>
                <w:rFonts w:ascii="Arial" w:eastAsiaTheme="minorHAnsi" w:hAnsi="Arial" w:cs="Arial"/>
                <w:sz w:val="28"/>
                <w:szCs w:val="28"/>
              </w:rPr>
              <w:t>October</w:t>
            </w:r>
            <w:r w:rsidRPr="007F6B7F">
              <w:rPr>
                <w:rFonts w:ascii="Arial" w:eastAsiaTheme="minorHAnsi" w:hAnsi="Arial" w:cs="Arial"/>
                <w:sz w:val="28"/>
                <w:szCs w:val="28"/>
              </w:rPr>
              <w:t xml:space="preserve"> </w:t>
            </w:r>
            <w:r w:rsidR="00385724" w:rsidRPr="007F6B7F">
              <w:rPr>
                <w:rFonts w:ascii="Arial" w:eastAsiaTheme="minorHAnsi" w:hAnsi="Arial" w:cs="Arial"/>
                <w:sz w:val="28"/>
                <w:szCs w:val="28"/>
              </w:rPr>
              <w:t>31</w:t>
            </w:r>
            <w:r w:rsidR="00B842A0" w:rsidRPr="007F6B7F">
              <w:rPr>
                <w:rFonts w:ascii="Arial" w:eastAsiaTheme="minorHAnsi" w:hAnsi="Arial" w:cs="Arial"/>
                <w:sz w:val="28"/>
                <w:szCs w:val="28"/>
                <w:vertAlign w:val="superscript"/>
              </w:rPr>
              <w:t>th</w:t>
            </w:r>
            <w:r w:rsidRPr="007F6B7F">
              <w:rPr>
                <w:rFonts w:ascii="Arial" w:eastAsiaTheme="minorHAnsi" w:hAnsi="Arial" w:cs="Arial"/>
                <w:sz w:val="28"/>
                <w:szCs w:val="28"/>
              </w:rPr>
              <w:t xml:space="preserve">, 2017, </w:t>
            </w:r>
            <w:proofErr w:type="spellStart"/>
            <w:r w:rsidRPr="007F6B7F">
              <w:rPr>
                <w:rFonts w:ascii="Arial" w:eastAsiaTheme="minorHAnsi" w:hAnsi="Arial" w:cs="Arial"/>
                <w:sz w:val="28"/>
                <w:szCs w:val="28"/>
              </w:rPr>
              <w:t>Incheon</w:t>
            </w:r>
            <w:proofErr w:type="spellEnd"/>
            <w:r w:rsidRPr="007F6B7F">
              <w:rPr>
                <w:rFonts w:ascii="Arial" w:eastAsiaTheme="minorHAnsi" w:hAnsi="Arial" w:cs="Arial"/>
                <w:sz w:val="28"/>
                <w:szCs w:val="28"/>
              </w:rPr>
              <w:t xml:space="preserve">, Republic of Korea] </w:t>
            </w:r>
          </w:p>
          <w:p w:rsidR="00B842A0" w:rsidRPr="007F6B7F" w:rsidRDefault="00B842A0" w:rsidP="007F6B7F">
            <w:pPr>
              <w:spacing w:line="360" w:lineRule="auto"/>
              <w:rPr>
                <w:rFonts w:ascii="Arial" w:eastAsiaTheme="minorHAnsi" w:hAnsi="Arial" w:cs="Arial"/>
                <w:sz w:val="28"/>
                <w:szCs w:val="28"/>
              </w:rPr>
            </w:pPr>
          </w:p>
          <w:p w:rsidR="00385724" w:rsidRPr="007F6B7F" w:rsidRDefault="00385724" w:rsidP="007F6B7F">
            <w:pPr>
              <w:widowControl/>
              <w:wordWrap/>
              <w:autoSpaceDE/>
              <w:autoSpaceDN/>
              <w:snapToGrid w:val="0"/>
              <w:spacing w:line="360" w:lineRule="auto"/>
              <w:rPr>
                <w:rFonts w:ascii="Arial" w:eastAsiaTheme="minorHAnsi" w:hAnsi="Arial" w:cs="Arial"/>
                <w:kern w:val="0"/>
                <w:sz w:val="28"/>
                <w:szCs w:val="28"/>
              </w:rPr>
            </w:pPr>
            <w:r w:rsidRPr="007F6B7F">
              <w:rPr>
                <w:rFonts w:ascii="Arial" w:eastAsiaTheme="minorHAnsi" w:hAnsi="Arial" w:cs="Arial"/>
                <w:kern w:val="0"/>
                <w:sz w:val="28"/>
                <w:szCs w:val="28"/>
              </w:rPr>
              <w:t xml:space="preserve">○ </w:t>
            </w:r>
            <w:r w:rsidR="00E23ACC" w:rsidRPr="007F6B7F">
              <w:rPr>
                <w:rFonts w:ascii="Arial" w:eastAsiaTheme="minorHAnsi" w:hAnsi="Arial" w:cs="Arial"/>
                <w:kern w:val="0"/>
                <w:sz w:val="28"/>
                <w:szCs w:val="28"/>
              </w:rPr>
              <w:t xml:space="preserve">Incheon Port Authority </w:t>
            </w:r>
            <w:r w:rsidRPr="007F6B7F">
              <w:rPr>
                <w:rFonts w:ascii="Arial" w:eastAsiaTheme="minorHAnsi" w:hAnsi="Arial" w:cs="Arial"/>
                <w:kern w:val="0"/>
                <w:sz w:val="28"/>
                <w:szCs w:val="28"/>
              </w:rPr>
              <w:t>(</w:t>
            </w:r>
            <w:hyperlink r:id="rId9" w:history="1">
              <w:r w:rsidR="00E23ACC" w:rsidRPr="007F6B7F">
                <w:rPr>
                  <w:rStyle w:val="a9"/>
                  <w:rFonts w:ascii="Arial" w:eastAsiaTheme="minorHAnsi" w:hAnsi="Arial" w:cs="Arial"/>
                  <w:color w:val="auto"/>
                  <w:kern w:val="0"/>
                  <w:sz w:val="28"/>
                  <w:szCs w:val="28"/>
                  <w:u w:color="000000"/>
                </w:rPr>
                <w:t>www.icpa.or.kr</w:t>
              </w:r>
            </w:hyperlink>
            <w:r w:rsidRPr="007F6B7F">
              <w:rPr>
                <w:rFonts w:ascii="Arial" w:eastAsiaTheme="minorHAnsi" w:hAnsi="Arial" w:cs="Arial"/>
                <w:kern w:val="0"/>
                <w:sz w:val="28"/>
                <w:szCs w:val="28"/>
                <w:u w:val="single" w:color="000000"/>
              </w:rPr>
              <w:t>,</w:t>
            </w:r>
            <w:r w:rsidR="00E23ACC" w:rsidRPr="007F6B7F">
              <w:rPr>
                <w:rFonts w:ascii="Arial" w:eastAsiaTheme="minorHAnsi" w:hAnsi="Arial" w:cs="Arial"/>
                <w:kern w:val="0"/>
                <w:sz w:val="28"/>
                <w:szCs w:val="28"/>
              </w:rPr>
              <w:t xml:space="preserve"> CEO Nam Bong Hyeon</w:t>
            </w:r>
            <w:r w:rsidRPr="007F6B7F">
              <w:rPr>
                <w:rFonts w:ascii="Arial" w:eastAsiaTheme="minorHAnsi" w:hAnsi="Arial" w:cs="Arial"/>
                <w:kern w:val="0"/>
                <w:sz w:val="28"/>
                <w:szCs w:val="28"/>
              </w:rPr>
              <w:t>)</w:t>
            </w:r>
            <w:r w:rsidR="00E23ACC" w:rsidRPr="007F6B7F">
              <w:rPr>
                <w:rFonts w:ascii="Arial" w:eastAsiaTheme="minorHAnsi" w:hAnsi="Arial" w:cs="Arial"/>
                <w:kern w:val="0"/>
                <w:sz w:val="28"/>
                <w:szCs w:val="28"/>
              </w:rPr>
              <w:t xml:space="preserve"> revealed on the 30</w:t>
            </w:r>
            <w:r w:rsidR="00E23ACC" w:rsidRPr="007F6B7F">
              <w:rPr>
                <w:rFonts w:ascii="Arial" w:eastAsiaTheme="minorHAnsi" w:hAnsi="Arial" w:cs="Arial"/>
                <w:kern w:val="0"/>
                <w:sz w:val="28"/>
                <w:szCs w:val="28"/>
                <w:vertAlign w:val="superscript"/>
              </w:rPr>
              <w:t>th</w:t>
            </w:r>
            <w:r w:rsidR="00E23ACC" w:rsidRPr="007F6B7F">
              <w:rPr>
                <w:rFonts w:ascii="Arial" w:eastAsiaTheme="minorHAnsi" w:hAnsi="Arial" w:cs="Arial"/>
                <w:kern w:val="0"/>
                <w:sz w:val="28"/>
                <w:szCs w:val="28"/>
              </w:rPr>
              <w:t xml:space="preserve"> that the container volume handled by Incheon Port increased by 15.8% from 675,000 TEU in the same quarter last year to 781,000 TEU. </w:t>
            </w:r>
          </w:p>
          <w:p w:rsidR="00385724" w:rsidRPr="007F6B7F" w:rsidRDefault="00385724" w:rsidP="007F6B7F">
            <w:pPr>
              <w:widowControl/>
              <w:wordWrap/>
              <w:autoSpaceDE/>
              <w:autoSpaceDN/>
              <w:snapToGrid w:val="0"/>
              <w:spacing w:line="360" w:lineRule="auto"/>
              <w:rPr>
                <w:rFonts w:ascii="Arial" w:eastAsiaTheme="minorHAnsi" w:hAnsi="Arial" w:cs="Arial"/>
                <w:kern w:val="0"/>
                <w:sz w:val="28"/>
                <w:szCs w:val="28"/>
              </w:rPr>
            </w:pPr>
          </w:p>
          <w:p w:rsidR="00385724" w:rsidRPr="007F6B7F" w:rsidRDefault="00385724" w:rsidP="007F6B7F">
            <w:pPr>
              <w:widowControl/>
              <w:wordWrap/>
              <w:autoSpaceDE/>
              <w:autoSpaceDN/>
              <w:snapToGrid w:val="0"/>
              <w:spacing w:line="360" w:lineRule="auto"/>
              <w:rPr>
                <w:rFonts w:ascii="Arial" w:eastAsiaTheme="minorHAnsi" w:hAnsi="Arial" w:cs="Arial"/>
                <w:kern w:val="0"/>
                <w:sz w:val="28"/>
                <w:szCs w:val="28"/>
              </w:rPr>
            </w:pPr>
            <w:r w:rsidRPr="007F6B7F">
              <w:rPr>
                <w:rFonts w:ascii="Arial" w:eastAsiaTheme="minorHAnsi" w:hAnsi="Arial" w:cs="Arial"/>
                <w:kern w:val="0"/>
                <w:sz w:val="28"/>
                <w:szCs w:val="28"/>
              </w:rPr>
              <w:t xml:space="preserve">○ </w:t>
            </w:r>
            <w:r w:rsidR="00E23ACC" w:rsidRPr="007F6B7F">
              <w:rPr>
                <w:rFonts w:ascii="Arial" w:eastAsiaTheme="minorHAnsi" w:hAnsi="Arial" w:cs="Arial"/>
                <w:kern w:val="0"/>
                <w:sz w:val="28"/>
                <w:szCs w:val="28"/>
              </w:rPr>
              <w:t>This is the highest number in the quarterly container volume handled in the history of Incheon Port and has set a new record after achieving 700,000 TEU in the 4</w:t>
            </w:r>
            <w:r w:rsidR="00E23ACC" w:rsidRPr="007F6B7F">
              <w:rPr>
                <w:rFonts w:ascii="Arial" w:eastAsiaTheme="minorHAnsi" w:hAnsi="Arial" w:cs="Arial"/>
                <w:kern w:val="0"/>
                <w:sz w:val="28"/>
                <w:szCs w:val="28"/>
                <w:vertAlign w:val="superscript"/>
              </w:rPr>
              <w:t>th</w:t>
            </w:r>
            <w:r w:rsidR="00E23ACC" w:rsidRPr="007F6B7F">
              <w:rPr>
                <w:rFonts w:ascii="Arial" w:eastAsiaTheme="minorHAnsi" w:hAnsi="Arial" w:cs="Arial"/>
                <w:kern w:val="0"/>
                <w:sz w:val="28"/>
                <w:szCs w:val="28"/>
              </w:rPr>
              <w:t xml:space="preserve"> quarter last year. This year’s cumulative container volume is 2.251 million TEU. </w:t>
            </w:r>
          </w:p>
          <w:p w:rsidR="00385724" w:rsidRPr="007F6B7F" w:rsidRDefault="00385724" w:rsidP="007F6B7F">
            <w:pPr>
              <w:widowControl/>
              <w:wordWrap/>
              <w:autoSpaceDE/>
              <w:autoSpaceDN/>
              <w:snapToGrid w:val="0"/>
              <w:spacing w:line="360" w:lineRule="auto"/>
              <w:ind w:right="200"/>
              <w:rPr>
                <w:rFonts w:ascii="Arial" w:eastAsiaTheme="minorHAnsi" w:hAnsi="Arial" w:cs="Arial"/>
                <w:kern w:val="0"/>
                <w:sz w:val="28"/>
                <w:szCs w:val="28"/>
              </w:rPr>
            </w:pPr>
          </w:p>
          <w:p w:rsidR="00385724" w:rsidRPr="007F6B7F" w:rsidRDefault="00385724" w:rsidP="007F6B7F">
            <w:pPr>
              <w:widowControl/>
              <w:wordWrap/>
              <w:autoSpaceDE/>
              <w:autoSpaceDN/>
              <w:snapToGrid w:val="0"/>
              <w:spacing w:line="360" w:lineRule="auto"/>
              <w:ind w:right="200"/>
              <w:rPr>
                <w:rFonts w:ascii="Arial" w:eastAsiaTheme="minorHAnsi" w:hAnsi="Arial" w:cs="Arial"/>
                <w:kern w:val="0"/>
                <w:sz w:val="28"/>
                <w:szCs w:val="28"/>
              </w:rPr>
            </w:pPr>
            <w:r w:rsidRPr="007F6B7F">
              <w:rPr>
                <w:rFonts w:ascii="Arial" w:eastAsiaTheme="minorHAnsi" w:hAnsi="Arial" w:cs="Arial"/>
                <w:kern w:val="0"/>
                <w:sz w:val="28"/>
                <w:szCs w:val="28"/>
              </w:rPr>
              <w:t xml:space="preserve">○ </w:t>
            </w:r>
            <w:r w:rsidR="002C3C93" w:rsidRPr="007F6B7F">
              <w:rPr>
                <w:rFonts w:ascii="Arial" w:eastAsiaTheme="minorHAnsi" w:hAnsi="Arial" w:cs="Arial"/>
                <w:kern w:val="0"/>
                <w:sz w:val="28"/>
                <w:szCs w:val="28"/>
              </w:rPr>
              <w:t xml:space="preserve">According to Incheon Port Authority, </w:t>
            </w:r>
            <w:r w:rsidR="006072F7" w:rsidRPr="007F6B7F">
              <w:rPr>
                <w:rFonts w:ascii="Arial" w:eastAsiaTheme="minorHAnsi" w:hAnsi="Arial" w:cs="Arial"/>
                <w:kern w:val="0"/>
                <w:sz w:val="28"/>
                <w:szCs w:val="28"/>
              </w:rPr>
              <w:t>out of the total cargo volume in the 3</w:t>
            </w:r>
            <w:r w:rsidR="006072F7" w:rsidRPr="007F6B7F">
              <w:rPr>
                <w:rFonts w:ascii="Arial" w:eastAsiaTheme="minorHAnsi" w:hAnsi="Arial" w:cs="Arial"/>
                <w:kern w:val="0"/>
                <w:sz w:val="28"/>
                <w:szCs w:val="28"/>
                <w:vertAlign w:val="superscript"/>
              </w:rPr>
              <w:t>rd</w:t>
            </w:r>
            <w:r w:rsidR="006072F7" w:rsidRPr="007F6B7F">
              <w:rPr>
                <w:rFonts w:ascii="Arial" w:eastAsiaTheme="minorHAnsi" w:hAnsi="Arial" w:cs="Arial"/>
                <w:kern w:val="0"/>
                <w:sz w:val="28"/>
                <w:szCs w:val="28"/>
              </w:rPr>
              <w:t xml:space="preserve"> quarter of Incheon Port, import cargo took up 50.4% with </w:t>
            </w:r>
            <w:r w:rsidR="006072F7" w:rsidRPr="007F6B7F">
              <w:rPr>
                <w:rFonts w:ascii="Arial" w:eastAsiaTheme="minorHAnsi" w:hAnsi="Arial" w:cs="Arial"/>
                <w:kern w:val="0"/>
                <w:sz w:val="28"/>
                <w:szCs w:val="28"/>
              </w:rPr>
              <w:lastRenderedPageBreak/>
              <w:t xml:space="preserve">393,000 TEU, an increase of 45,000 TEU (12.9%) from the same quarter in the previous year. As for export, it was 381,000 TEU, an increase of 61,000 TEU (19.1%) from the same quarter in the previous year. As for transshipment and coastal cargo volume, it recorded </w:t>
            </w:r>
            <w:r w:rsidRPr="007F6B7F">
              <w:rPr>
                <w:rFonts w:ascii="Arial" w:eastAsiaTheme="minorHAnsi" w:hAnsi="Arial" w:cs="Arial"/>
                <w:kern w:val="0"/>
                <w:sz w:val="28"/>
                <w:szCs w:val="28"/>
              </w:rPr>
              <w:t>4,743TEU</w:t>
            </w:r>
            <w:r w:rsidR="006072F7" w:rsidRPr="007F6B7F">
              <w:rPr>
                <w:rFonts w:ascii="Arial" w:eastAsiaTheme="minorHAnsi" w:hAnsi="Arial" w:cs="Arial"/>
                <w:kern w:val="0"/>
                <w:sz w:val="28"/>
                <w:szCs w:val="28"/>
              </w:rPr>
              <w:t xml:space="preserve"> </w:t>
            </w:r>
            <w:r w:rsidRPr="007F6B7F">
              <w:rPr>
                <w:rFonts w:ascii="Arial" w:eastAsiaTheme="minorHAnsi" w:hAnsi="Arial" w:cs="Arial"/>
                <w:kern w:val="0"/>
                <w:sz w:val="28"/>
                <w:szCs w:val="28"/>
              </w:rPr>
              <w:t>(25.0%)</w:t>
            </w:r>
            <w:r w:rsidR="006072F7" w:rsidRPr="007F6B7F">
              <w:rPr>
                <w:rFonts w:ascii="Arial" w:eastAsiaTheme="minorHAnsi" w:hAnsi="Arial" w:cs="Arial"/>
                <w:kern w:val="0"/>
                <w:sz w:val="28"/>
                <w:szCs w:val="28"/>
              </w:rPr>
              <w:t xml:space="preserve"> and</w:t>
            </w:r>
            <w:r w:rsidRPr="007F6B7F">
              <w:rPr>
                <w:rFonts w:ascii="Arial" w:eastAsiaTheme="minorHAnsi" w:hAnsi="Arial" w:cs="Arial"/>
                <w:kern w:val="0"/>
                <w:sz w:val="28"/>
                <w:szCs w:val="28"/>
              </w:rPr>
              <w:t xml:space="preserve"> 1,907TEU</w:t>
            </w:r>
            <w:r w:rsidR="006072F7" w:rsidRPr="007F6B7F">
              <w:rPr>
                <w:rFonts w:ascii="Arial" w:eastAsiaTheme="minorHAnsi" w:hAnsi="Arial" w:cs="Arial"/>
                <w:kern w:val="0"/>
                <w:sz w:val="28"/>
                <w:szCs w:val="28"/>
              </w:rPr>
              <w:t xml:space="preserve"> </w:t>
            </w:r>
            <w:r w:rsidRPr="007F6B7F">
              <w:rPr>
                <w:rFonts w:ascii="Arial" w:eastAsiaTheme="minorHAnsi" w:hAnsi="Arial" w:cs="Arial"/>
                <w:kern w:val="0"/>
                <w:sz w:val="28"/>
                <w:szCs w:val="28"/>
              </w:rPr>
              <w:t>(</w:t>
            </w:r>
            <w:r w:rsidRPr="007F6B7F">
              <w:rPr>
                <w:rFonts w:ascii="Arial" w:eastAsiaTheme="minorHAnsi" w:cs="Arial"/>
                <w:kern w:val="0"/>
                <w:sz w:val="28"/>
                <w:szCs w:val="28"/>
              </w:rPr>
              <w:t>△</w:t>
            </w:r>
            <w:r w:rsidRPr="007F6B7F">
              <w:rPr>
                <w:rFonts w:ascii="Arial" w:eastAsiaTheme="minorHAnsi" w:hAnsi="Arial" w:cs="Arial"/>
                <w:kern w:val="0"/>
                <w:sz w:val="28"/>
                <w:szCs w:val="28"/>
              </w:rPr>
              <w:t>16.4%)</w:t>
            </w:r>
            <w:r w:rsidR="006072F7" w:rsidRPr="007F6B7F">
              <w:rPr>
                <w:rFonts w:ascii="Arial" w:eastAsiaTheme="minorHAnsi" w:hAnsi="Arial" w:cs="Arial"/>
                <w:kern w:val="0"/>
                <w:sz w:val="28"/>
                <w:szCs w:val="28"/>
              </w:rPr>
              <w:t xml:space="preserve"> respectively.  </w:t>
            </w:r>
          </w:p>
          <w:p w:rsidR="00385724" w:rsidRPr="007F6B7F" w:rsidRDefault="00385724" w:rsidP="007F6B7F">
            <w:pPr>
              <w:widowControl/>
              <w:wordWrap/>
              <w:autoSpaceDE/>
              <w:autoSpaceDN/>
              <w:snapToGrid w:val="0"/>
              <w:spacing w:line="360" w:lineRule="auto"/>
              <w:ind w:right="200"/>
              <w:rPr>
                <w:rFonts w:ascii="Arial" w:eastAsiaTheme="minorHAnsi" w:hAnsi="Arial" w:cs="Arial"/>
                <w:kern w:val="0"/>
                <w:sz w:val="28"/>
                <w:szCs w:val="28"/>
              </w:rPr>
            </w:pPr>
          </w:p>
          <w:p w:rsidR="00385724" w:rsidRPr="007F6B7F" w:rsidRDefault="00385724" w:rsidP="007F6B7F">
            <w:pPr>
              <w:widowControl/>
              <w:wordWrap/>
              <w:autoSpaceDE/>
              <w:autoSpaceDN/>
              <w:snapToGrid w:val="0"/>
              <w:spacing w:line="360" w:lineRule="auto"/>
              <w:ind w:right="200"/>
              <w:rPr>
                <w:rFonts w:ascii="Arial" w:eastAsiaTheme="minorHAnsi" w:hAnsi="Arial" w:cs="Arial"/>
                <w:kern w:val="0"/>
                <w:sz w:val="28"/>
                <w:szCs w:val="28"/>
              </w:rPr>
            </w:pPr>
            <w:r w:rsidRPr="007F6B7F">
              <w:rPr>
                <w:rFonts w:ascii="Arial" w:eastAsiaTheme="minorHAnsi" w:hAnsi="Arial" w:cs="Arial"/>
                <w:kern w:val="0"/>
                <w:sz w:val="28"/>
                <w:szCs w:val="28"/>
              </w:rPr>
              <w:t xml:space="preserve">○ </w:t>
            </w:r>
            <w:r w:rsidR="006072F7" w:rsidRPr="007F6B7F">
              <w:rPr>
                <w:rFonts w:ascii="Arial" w:eastAsiaTheme="minorHAnsi" w:hAnsi="Arial" w:cs="Arial"/>
                <w:kern w:val="0"/>
                <w:sz w:val="28"/>
                <w:szCs w:val="28"/>
              </w:rPr>
              <w:t xml:space="preserve">Per country, volume to China </w:t>
            </w:r>
            <w:r w:rsidRPr="007F6B7F">
              <w:rPr>
                <w:rFonts w:ascii="Arial" w:eastAsiaTheme="minorHAnsi" w:hAnsi="Arial" w:cs="Arial"/>
                <w:kern w:val="0"/>
                <w:sz w:val="28"/>
                <w:szCs w:val="28"/>
              </w:rPr>
              <w:t>(470,114</w:t>
            </w:r>
            <w:r w:rsidR="006072F7" w:rsidRPr="007F6B7F">
              <w:rPr>
                <w:rFonts w:ascii="Arial" w:eastAsiaTheme="minorHAnsi" w:hAnsi="Arial" w:cs="Arial"/>
                <w:kern w:val="0"/>
                <w:sz w:val="28"/>
                <w:szCs w:val="28"/>
              </w:rPr>
              <w:t xml:space="preserve"> </w:t>
            </w:r>
            <w:r w:rsidRPr="007F6B7F">
              <w:rPr>
                <w:rFonts w:ascii="Arial" w:eastAsiaTheme="minorHAnsi" w:hAnsi="Arial" w:cs="Arial"/>
                <w:kern w:val="0"/>
                <w:sz w:val="28"/>
                <w:szCs w:val="28"/>
              </w:rPr>
              <w:t>TEU)</w:t>
            </w:r>
            <w:r w:rsidR="006072F7" w:rsidRPr="007F6B7F">
              <w:rPr>
                <w:rFonts w:ascii="Arial" w:eastAsiaTheme="minorHAnsi" w:hAnsi="Arial" w:cs="Arial"/>
                <w:kern w:val="0"/>
                <w:sz w:val="28"/>
                <w:szCs w:val="28"/>
              </w:rPr>
              <w:t xml:space="preserve"> increased by </w:t>
            </w:r>
            <w:r w:rsidRPr="007F6B7F">
              <w:rPr>
                <w:rFonts w:ascii="Arial" w:eastAsiaTheme="minorHAnsi" w:hAnsi="Arial" w:cs="Arial"/>
                <w:kern w:val="0"/>
                <w:sz w:val="28"/>
                <w:szCs w:val="28"/>
              </w:rPr>
              <w:t>19.6% (77,163TEU)</w:t>
            </w:r>
            <w:r w:rsidR="006072F7" w:rsidRPr="007F6B7F">
              <w:rPr>
                <w:rFonts w:ascii="Arial" w:eastAsiaTheme="minorHAnsi" w:hAnsi="Arial" w:cs="Arial"/>
                <w:kern w:val="0"/>
                <w:sz w:val="28"/>
                <w:szCs w:val="28"/>
              </w:rPr>
              <w:t xml:space="preserve"> and volume to Thailand </w:t>
            </w:r>
            <w:r w:rsidRPr="007F6B7F">
              <w:rPr>
                <w:rFonts w:ascii="Arial" w:eastAsiaTheme="minorHAnsi" w:hAnsi="Arial" w:cs="Arial"/>
                <w:kern w:val="0"/>
                <w:sz w:val="28"/>
                <w:szCs w:val="28"/>
              </w:rPr>
              <w:t>(35,191</w:t>
            </w:r>
            <w:r w:rsidR="006072F7" w:rsidRPr="007F6B7F">
              <w:rPr>
                <w:rFonts w:ascii="Arial" w:eastAsiaTheme="minorHAnsi" w:hAnsi="Arial" w:cs="Arial"/>
                <w:kern w:val="0"/>
                <w:sz w:val="28"/>
                <w:szCs w:val="28"/>
              </w:rPr>
              <w:t xml:space="preserve"> </w:t>
            </w:r>
            <w:r w:rsidRPr="007F6B7F">
              <w:rPr>
                <w:rFonts w:ascii="Arial" w:eastAsiaTheme="minorHAnsi" w:hAnsi="Arial" w:cs="Arial"/>
                <w:kern w:val="0"/>
                <w:sz w:val="28"/>
                <w:szCs w:val="28"/>
              </w:rPr>
              <w:t>TEU)</w:t>
            </w:r>
            <w:r w:rsidR="006072F7" w:rsidRPr="007F6B7F">
              <w:rPr>
                <w:rFonts w:ascii="Arial" w:eastAsiaTheme="minorHAnsi" w:hAnsi="Arial" w:cs="Arial"/>
                <w:kern w:val="0"/>
                <w:sz w:val="28"/>
                <w:szCs w:val="28"/>
              </w:rPr>
              <w:t xml:space="preserve"> increased by </w:t>
            </w:r>
            <w:r w:rsidRPr="007F6B7F">
              <w:rPr>
                <w:rFonts w:ascii="Arial" w:eastAsiaTheme="minorHAnsi" w:hAnsi="Arial" w:cs="Arial"/>
                <w:kern w:val="0"/>
                <w:sz w:val="28"/>
                <w:szCs w:val="28"/>
              </w:rPr>
              <w:t>39.7%</w:t>
            </w:r>
            <w:r w:rsidR="006072F7" w:rsidRPr="007F6B7F">
              <w:rPr>
                <w:rFonts w:ascii="Arial" w:eastAsiaTheme="minorHAnsi" w:hAnsi="Arial" w:cs="Arial"/>
                <w:kern w:val="0"/>
                <w:sz w:val="28"/>
                <w:szCs w:val="28"/>
              </w:rPr>
              <w:t xml:space="preserve"> </w:t>
            </w:r>
            <w:r w:rsidRPr="007F6B7F">
              <w:rPr>
                <w:rFonts w:ascii="Arial" w:eastAsiaTheme="minorHAnsi" w:hAnsi="Arial" w:cs="Arial"/>
                <w:kern w:val="0"/>
                <w:sz w:val="28"/>
                <w:szCs w:val="28"/>
              </w:rPr>
              <w:t>(9,995</w:t>
            </w:r>
            <w:r w:rsidR="006072F7" w:rsidRPr="007F6B7F">
              <w:rPr>
                <w:rFonts w:ascii="Arial" w:eastAsiaTheme="minorHAnsi" w:hAnsi="Arial" w:cs="Arial"/>
                <w:kern w:val="0"/>
                <w:sz w:val="28"/>
                <w:szCs w:val="28"/>
              </w:rPr>
              <w:t xml:space="preserve"> </w:t>
            </w:r>
            <w:r w:rsidRPr="007F6B7F">
              <w:rPr>
                <w:rFonts w:ascii="Arial" w:eastAsiaTheme="minorHAnsi" w:hAnsi="Arial" w:cs="Arial"/>
                <w:kern w:val="0"/>
                <w:sz w:val="28"/>
                <w:szCs w:val="28"/>
              </w:rPr>
              <w:t xml:space="preserve">TEU). </w:t>
            </w:r>
            <w:r w:rsidR="006072F7" w:rsidRPr="007F6B7F">
              <w:rPr>
                <w:rFonts w:ascii="Arial" w:eastAsiaTheme="minorHAnsi" w:hAnsi="Arial" w:cs="Arial"/>
                <w:kern w:val="0"/>
                <w:sz w:val="28"/>
                <w:szCs w:val="28"/>
              </w:rPr>
              <w:t xml:space="preserve">Volume to Iran </w:t>
            </w:r>
            <w:r w:rsidRPr="007F6B7F">
              <w:rPr>
                <w:rFonts w:ascii="Arial" w:eastAsiaTheme="minorHAnsi" w:hAnsi="Arial" w:cs="Arial"/>
                <w:kern w:val="0"/>
                <w:sz w:val="28"/>
                <w:szCs w:val="28"/>
              </w:rPr>
              <w:t>(11,821</w:t>
            </w:r>
            <w:r w:rsidR="006072F7" w:rsidRPr="007F6B7F">
              <w:rPr>
                <w:rFonts w:ascii="Arial" w:eastAsiaTheme="minorHAnsi" w:hAnsi="Arial" w:cs="Arial"/>
                <w:kern w:val="0"/>
                <w:sz w:val="28"/>
                <w:szCs w:val="28"/>
              </w:rPr>
              <w:t xml:space="preserve"> </w:t>
            </w:r>
            <w:r w:rsidRPr="007F6B7F">
              <w:rPr>
                <w:rFonts w:ascii="Arial" w:eastAsiaTheme="minorHAnsi" w:hAnsi="Arial" w:cs="Arial"/>
                <w:kern w:val="0"/>
                <w:sz w:val="28"/>
                <w:szCs w:val="28"/>
              </w:rPr>
              <w:t>TEU)</w:t>
            </w:r>
            <w:r w:rsidR="006072F7" w:rsidRPr="007F6B7F">
              <w:rPr>
                <w:rFonts w:ascii="Arial" w:eastAsiaTheme="minorHAnsi" w:hAnsi="Arial" w:cs="Arial"/>
                <w:kern w:val="0"/>
                <w:sz w:val="28"/>
                <w:szCs w:val="28"/>
              </w:rPr>
              <w:t xml:space="preserve"> experienced an increase in the volume since the establishment of </w:t>
            </w:r>
            <w:r w:rsidR="00EC6523" w:rsidRPr="007F6B7F">
              <w:rPr>
                <w:rFonts w:ascii="Arial" w:eastAsiaTheme="minorHAnsi" w:hAnsi="Arial" w:cs="Arial"/>
                <w:kern w:val="0"/>
                <w:sz w:val="28"/>
                <w:szCs w:val="28"/>
              </w:rPr>
              <w:t xml:space="preserve">the </w:t>
            </w:r>
            <w:r w:rsidR="006072F7" w:rsidRPr="007F6B7F">
              <w:rPr>
                <w:rFonts w:ascii="Arial" w:eastAsiaTheme="minorHAnsi" w:hAnsi="Arial" w:cs="Arial"/>
                <w:kern w:val="0"/>
                <w:sz w:val="28"/>
                <w:szCs w:val="28"/>
              </w:rPr>
              <w:t xml:space="preserve">Middle Eastern Route service in June last year, showing a </w:t>
            </w:r>
            <w:r w:rsidRPr="007F6B7F">
              <w:rPr>
                <w:rFonts w:ascii="Arial" w:eastAsiaTheme="minorHAnsi" w:hAnsi="Arial" w:cs="Arial"/>
                <w:kern w:val="0"/>
                <w:sz w:val="28"/>
                <w:szCs w:val="28"/>
              </w:rPr>
              <w:t>94.9% (5,756</w:t>
            </w:r>
            <w:r w:rsidR="006072F7" w:rsidRPr="007F6B7F">
              <w:rPr>
                <w:rFonts w:ascii="Arial" w:eastAsiaTheme="minorHAnsi" w:hAnsi="Arial" w:cs="Arial"/>
                <w:kern w:val="0"/>
                <w:sz w:val="28"/>
                <w:szCs w:val="28"/>
              </w:rPr>
              <w:t xml:space="preserve"> </w:t>
            </w:r>
            <w:r w:rsidRPr="007F6B7F">
              <w:rPr>
                <w:rFonts w:ascii="Arial" w:eastAsiaTheme="minorHAnsi" w:hAnsi="Arial" w:cs="Arial"/>
                <w:kern w:val="0"/>
                <w:sz w:val="28"/>
                <w:szCs w:val="28"/>
              </w:rPr>
              <w:t>TEU)</w:t>
            </w:r>
            <w:r w:rsidR="006072F7" w:rsidRPr="007F6B7F">
              <w:rPr>
                <w:rFonts w:ascii="Arial" w:eastAsiaTheme="minorHAnsi" w:hAnsi="Arial" w:cs="Arial"/>
                <w:kern w:val="0"/>
                <w:sz w:val="28"/>
                <w:szCs w:val="28"/>
              </w:rPr>
              <w:t xml:space="preserve"> increase.  </w:t>
            </w:r>
          </w:p>
          <w:p w:rsidR="00385724" w:rsidRPr="007F6B7F" w:rsidRDefault="00385724" w:rsidP="007F6B7F">
            <w:pPr>
              <w:widowControl/>
              <w:wordWrap/>
              <w:autoSpaceDE/>
              <w:autoSpaceDN/>
              <w:snapToGrid w:val="0"/>
              <w:spacing w:line="360" w:lineRule="auto"/>
              <w:rPr>
                <w:rFonts w:ascii="Arial" w:eastAsiaTheme="minorHAnsi" w:hAnsi="Arial" w:cs="Arial"/>
                <w:kern w:val="0"/>
                <w:sz w:val="28"/>
                <w:szCs w:val="28"/>
              </w:rPr>
            </w:pPr>
          </w:p>
          <w:p w:rsidR="00385724" w:rsidRPr="007F6B7F" w:rsidRDefault="00385724" w:rsidP="007F6B7F">
            <w:pPr>
              <w:widowControl/>
              <w:wordWrap/>
              <w:autoSpaceDE/>
              <w:autoSpaceDN/>
              <w:snapToGrid w:val="0"/>
              <w:spacing w:line="360" w:lineRule="auto"/>
              <w:rPr>
                <w:rFonts w:ascii="Arial" w:eastAsiaTheme="minorHAnsi" w:hAnsi="Arial" w:cs="Arial"/>
                <w:kern w:val="0"/>
                <w:sz w:val="28"/>
                <w:szCs w:val="28"/>
              </w:rPr>
            </w:pPr>
            <w:r w:rsidRPr="007F6B7F">
              <w:rPr>
                <w:rFonts w:ascii="Arial" w:eastAsiaTheme="minorHAnsi" w:hAnsi="Arial" w:cs="Arial"/>
                <w:kern w:val="0"/>
                <w:sz w:val="28"/>
                <w:szCs w:val="28"/>
              </w:rPr>
              <w:t xml:space="preserve">○ </w:t>
            </w:r>
            <w:r w:rsidR="006072F7" w:rsidRPr="007F6B7F">
              <w:rPr>
                <w:rFonts w:ascii="Arial" w:eastAsiaTheme="minorHAnsi" w:hAnsi="Arial" w:cs="Arial"/>
                <w:kern w:val="0"/>
                <w:sz w:val="28"/>
                <w:szCs w:val="28"/>
              </w:rPr>
              <w:t>On the other hand, Incheon Port’s container volume last month recorded the highest in the September volume in history with 265,134 TEU which is a 19.6% increase from 221,727 TEU last year. The long festive season, Chuseok</w:t>
            </w:r>
            <w:r w:rsidR="00EC6523" w:rsidRPr="007F6B7F">
              <w:rPr>
                <w:rFonts w:ascii="Arial" w:eastAsiaTheme="minorHAnsi" w:hAnsi="Arial" w:cs="Arial"/>
                <w:kern w:val="0"/>
                <w:sz w:val="28"/>
                <w:szCs w:val="28"/>
              </w:rPr>
              <w:t>,</w:t>
            </w:r>
            <w:r w:rsidR="006072F7" w:rsidRPr="007F6B7F">
              <w:rPr>
                <w:rFonts w:ascii="Arial" w:eastAsiaTheme="minorHAnsi" w:hAnsi="Arial" w:cs="Arial"/>
                <w:kern w:val="0"/>
                <w:sz w:val="28"/>
                <w:szCs w:val="28"/>
              </w:rPr>
              <w:t xml:space="preserve"> at the beginning of October leading to early shipment seems to be the cause for higher volume in September this year compared to the predicted volume.  </w:t>
            </w:r>
          </w:p>
          <w:p w:rsidR="00385724" w:rsidRPr="007F6B7F" w:rsidRDefault="00385724" w:rsidP="007F6B7F">
            <w:pPr>
              <w:widowControl/>
              <w:wordWrap/>
              <w:autoSpaceDE/>
              <w:autoSpaceDN/>
              <w:snapToGrid w:val="0"/>
              <w:spacing w:line="360" w:lineRule="auto"/>
              <w:rPr>
                <w:rFonts w:ascii="Arial" w:eastAsiaTheme="minorHAnsi" w:hAnsi="Arial" w:cs="Arial"/>
                <w:kern w:val="0"/>
                <w:sz w:val="28"/>
                <w:szCs w:val="28"/>
              </w:rPr>
            </w:pPr>
          </w:p>
          <w:p w:rsidR="00385724" w:rsidRPr="007F6B7F" w:rsidRDefault="00385724" w:rsidP="007F6B7F">
            <w:pPr>
              <w:widowControl/>
              <w:wordWrap/>
              <w:autoSpaceDE/>
              <w:autoSpaceDN/>
              <w:snapToGrid w:val="0"/>
              <w:spacing w:line="360" w:lineRule="auto"/>
              <w:rPr>
                <w:rFonts w:ascii="Arial" w:eastAsiaTheme="minorHAnsi" w:hAnsi="Arial" w:cs="Arial"/>
                <w:kern w:val="0"/>
                <w:sz w:val="28"/>
                <w:szCs w:val="28"/>
              </w:rPr>
            </w:pPr>
            <w:r w:rsidRPr="007F6B7F">
              <w:rPr>
                <w:rFonts w:ascii="Arial" w:eastAsiaTheme="minorHAnsi" w:hAnsi="Arial" w:cs="Arial"/>
                <w:kern w:val="0"/>
                <w:sz w:val="28"/>
                <w:szCs w:val="28"/>
              </w:rPr>
              <w:t xml:space="preserve">○ </w:t>
            </w:r>
            <w:r w:rsidR="006072F7" w:rsidRPr="007F6B7F">
              <w:rPr>
                <w:rFonts w:ascii="Arial" w:eastAsiaTheme="minorHAnsi" w:hAnsi="Arial" w:cs="Arial"/>
                <w:kern w:val="0"/>
                <w:sz w:val="28"/>
                <w:szCs w:val="28"/>
              </w:rPr>
              <w:t xml:space="preserve">Kim Jong Gil, the director of Incheon Port’s Logistics Strategy Bureau stated that </w:t>
            </w:r>
            <w:r w:rsidRPr="007F6B7F">
              <w:rPr>
                <w:rFonts w:ascii="Arial" w:eastAsiaTheme="minorHAnsi" w:hAnsi="Arial" w:cs="Arial"/>
                <w:kern w:val="0"/>
                <w:sz w:val="28"/>
                <w:szCs w:val="28"/>
              </w:rPr>
              <w:t>“</w:t>
            </w:r>
            <w:r w:rsidR="00EC6523" w:rsidRPr="007F6B7F">
              <w:rPr>
                <w:rFonts w:ascii="Arial" w:eastAsiaTheme="minorHAnsi" w:hAnsi="Arial" w:cs="Arial"/>
                <w:kern w:val="0"/>
                <w:sz w:val="28"/>
                <w:szCs w:val="28"/>
              </w:rPr>
              <w:t>t</w:t>
            </w:r>
            <w:r w:rsidR="006072F7" w:rsidRPr="007F6B7F">
              <w:rPr>
                <w:rFonts w:ascii="Arial" w:eastAsiaTheme="minorHAnsi" w:hAnsi="Arial" w:cs="Arial"/>
                <w:kern w:val="0"/>
                <w:sz w:val="28"/>
                <w:szCs w:val="28"/>
              </w:rPr>
              <w:t xml:space="preserve">he cargo volume to </w:t>
            </w:r>
            <w:r w:rsidR="00EC6523" w:rsidRPr="007F6B7F">
              <w:rPr>
                <w:rFonts w:ascii="Arial" w:eastAsiaTheme="minorHAnsi" w:hAnsi="Arial" w:cs="Arial"/>
                <w:kern w:val="0"/>
                <w:sz w:val="28"/>
                <w:szCs w:val="28"/>
              </w:rPr>
              <w:t xml:space="preserve">the </w:t>
            </w:r>
            <w:r w:rsidR="006072F7" w:rsidRPr="007F6B7F">
              <w:rPr>
                <w:rFonts w:ascii="Arial" w:eastAsiaTheme="minorHAnsi" w:hAnsi="Arial" w:cs="Arial"/>
                <w:kern w:val="0"/>
                <w:sz w:val="28"/>
                <w:szCs w:val="28"/>
              </w:rPr>
              <w:t xml:space="preserve">Chinese port </w:t>
            </w:r>
            <w:r w:rsidR="00233844" w:rsidRPr="007F6B7F">
              <w:rPr>
                <w:rFonts w:ascii="Arial" w:eastAsiaTheme="minorHAnsi" w:hAnsi="Arial" w:cs="Arial"/>
                <w:kern w:val="0"/>
                <w:sz w:val="28"/>
                <w:szCs w:val="28"/>
              </w:rPr>
              <w:t>would continue to take up the highest share in the future but the cargo volume of South East Asia is expected to rise continuously” and that “</w:t>
            </w:r>
            <w:r w:rsidR="00EC6523" w:rsidRPr="007F6B7F">
              <w:rPr>
                <w:rFonts w:ascii="Arial" w:eastAsiaTheme="minorHAnsi" w:hAnsi="Arial" w:cs="Arial"/>
                <w:kern w:val="0"/>
                <w:sz w:val="28"/>
                <w:szCs w:val="28"/>
              </w:rPr>
              <w:t>i</w:t>
            </w:r>
            <w:r w:rsidR="00233844" w:rsidRPr="007F6B7F">
              <w:rPr>
                <w:rFonts w:ascii="Arial" w:eastAsiaTheme="minorHAnsi" w:hAnsi="Arial" w:cs="Arial"/>
                <w:kern w:val="0"/>
                <w:sz w:val="28"/>
                <w:szCs w:val="28"/>
              </w:rPr>
              <w:t xml:space="preserve">n the future, we will strive to satisfy the needs of forwarders of import and export by diversifying the routes through the expansion of coast line services in not only South East Asia but also in the America region.”  </w:t>
            </w:r>
          </w:p>
          <w:p w:rsidR="00385724" w:rsidRPr="007F6B7F" w:rsidRDefault="00385724" w:rsidP="007F6B7F">
            <w:pPr>
              <w:widowControl/>
              <w:wordWrap/>
              <w:autoSpaceDE/>
              <w:autoSpaceDN/>
              <w:snapToGrid w:val="0"/>
              <w:spacing w:line="360" w:lineRule="auto"/>
              <w:rPr>
                <w:rFonts w:ascii="Arial" w:eastAsiaTheme="minorHAnsi" w:hAnsi="Arial" w:cs="Arial"/>
                <w:kern w:val="0"/>
                <w:sz w:val="28"/>
                <w:szCs w:val="28"/>
              </w:rPr>
            </w:pPr>
          </w:p>
          <w:p w:rsidR="00385724" w:rsidRPr="007F6B7F" w:rsidRDefault="00385724" w:rsidP="007F6B7F">
            <w:pPr>
              <w:widowControl/>
              <w:wordWrap/>
              <w:autoSpaceDE/>
              <w:autoSpaceDN/>
              <w:snapToGrid w:val="0"/>
              <w:spacing w:line="360" w:lineRule="auto"/>
              <w:rPr>
                <w:rFonts w:ascii="Arial" w:eastAsiaTheme="minorHAnsi" w:hAnsi="Arial" w:cs="Arial"/>
                <w:kern w:val="0"/>
                <w:sz w:val="28"/>
                <w:szCs w:val="28"/>
              </w:rPr>
            </w:pPr>
          </w:p>
          <w:p w:rsidR="00385724" w:rsidRPr="007F6B7F" w:rsidRDefault="00385724" w:rsidP="007F6B7F">
            <w:pPr>
              <w:widowControl/>
              <w:wordWrap/>
              <w:autoSpaceDE/>
              <w:autoSpaceDN/>
              <w:snapToGrid w:val="0"/>
              <w:spacing w:line="360" w:lineRule="auto"/>
              <w:rPr>
                <w:rFonts w:ascii="Arial" w:eastAsiaTheme="minorHAnsi" w:hAnsi="Arial" w:cs="Arial"/>
                <w:bCs/>
                <w:kern w:val="0"/>
                <w:sz w:val="28"/>
                <w:szCs w:val="28"/>
              </w:rPr>
            </w:pPr>
            <w:r w:rsidRPr="007F6B7F">
              <w:rPr>
                <w:rFonts w:ascii="Arial" w:eastAsiaTheme="minorHAnsi" w:hAnsi="Arial" w:cs="Arial"/>
                <w:bCs/>
                <w:kern w:val="0"/>
                <w:sz w:val="28"/>
                <w:szCs w:val="28"/>
              </w:rPr>
              <w:t xml:space="preserve">&lt; </w:t>
            </w:r>
            <w:r w:rsidR="00233844" w:rsidRPr="007F6B7F">
              <w:rPr>
                <w:rFonts w:ascii="Arial" w:eastAsiaTheme="minorHAnsi" w:hAnsi="Arial" w:cs="Arial"/>
                <w:bCs/>
                <w:kern w:val="0"/>
                <w:sz w:val="28"/>
                <w:szCs w:val="28"/>
              </w:rPr>
              <w:t>Other analytic materials</w:t>
            </w:r>
            <w:r w:rsidRPr="007F6B7F">
              <w:rPr>
                <w:rFonts w:ascii="Arial" w:eastAsiaTheme="minorHAnsi" w:hAnsi="Arial" w:cs="Arial"/>
                <w:bCs/>
                <w:kern w:val="0"/>
                <w:sz w:val="28"/>
                <w:szCs w:val="28"/>
              </w:rPr>
              <w:t xml:space="preserve">: </w:t>
            </w:r>
            <w:r w:rsidR="00233844" w:rsidRPr="007F6B7F">
              <w:rPr>
                <w:rFonts w:ascii="Arial" w:eastAsiaTheme="minorHAnsi" w:hAnsi="Arial" w:cs="Arial"/>
                <w:bCs/>
                <w:kern w:val="0"/>
                <w:sz w:val="28"/>
                <w:szCs w:val="28"/>
              </w:rPr>
              <w:t>Centered on Incheon Port</w:t>
            </w:r>
            <w:r w:rsidRPr="007F6B7F">
              <w:rPr>
                <w:rFonts w:ascii="Arial" w:eastAsiaTheme="minorHAnsi" w:hAnsi="Arial" w:cs="Arial"/>
                <w:bCs/>
                <w:kern w:val="0"/>
                <w:sz w:val="28"/>
                <w:szCs w:val="28"/>
              </w:rPr>
              <w:t xml:space="preserve"> &gt;</w:t>
            </w:r>
          </w:p>
          <w:p w:rsidR="00385724" w:rsidRPr="007F6B7F" w:rsidRDefault="00385724" w:rsidP="007F6B7F">
            <w:pPr>
              <w:widowControl/>
              <w:wordWrap/>
              <w:autoSpaceDE/>
              <w:autoSpaceDN/>
              <w:snapToGrid w:val="0"/>
              <w:spacing w:line="360" w:lineRule="auto"/>
              <w:rPr>
                <w:rFonts w:ascii="Arial" w:eastAsiaTheme="minorHAnsi" w:hAnsi="Arial" w:cs="Arial"/>
                <w:kern w:val="0"/>
                <w:sz w:val="28"/>
                <w:szCs w:val="28"/>
              </w:rPr>
            </w:pPr>
          </w:p>
          <w:p w:rsidR="00385724" w:rsidRPr="007F6B7F" w:rsidRDefault="00385724" w:rsidP="007F6B7F">
            <w:pPr>
              <w:widowControl/>
              <w:wordWrap/>
              <w:autoSpaceDE/>
              <w:autoSpaceDN/>
              <w:snapToGrid w:val="0"/>
              <w:spacing w:line="360" w:lineRule="auto"/>
              <w:rPr>
                <w:rFonts w:ascii="Arial" w:eastAsiaTheme="minorHAnsi" w:hAnsi="Arial" w:cs="Arial"/>
                <w:kern w:val="0"/>
                <w:sz w:val="28"/>
                <w:szCs w:val="28"/>
              </w:rPr>
            </w:pPr>
            <w:r w:rsidRPr="007F6B7F">
              <w:rPr>
                <w:rFonts w:ascii="Arial" w:eastAsiaTheme="minorHAnsi" w:hAnsi="Arial" w:cs="Arial"/>
                <w:kern w:val="0"/>
                <w:sz w:val="28"/>
                <w:szCs w:val="28"/>
              </w:rPr>
              <w:t xml:space="preserve">○ </w:t>
            </w:r>
            <w:r w:rsidR="00233844" w:rsidRPr="007F6B7F">
              <w:rPr>
                <w:rFonts w:ascii="Arial" w:eastAsiaTheme="minorHAnsi" w:hAnsi="Arial" w:cs="Arial"/>
                <w:kern w:val="0"/>
                <w:sz w:val="28"/>
                <w:szCs w:val="28"/>
              </w:rPr>
              <w:t>In the past 5 years, in terms of the annual cargo volume scale of Incheon Port per foreign port, the top 5 ports were all ports in China, Shanghai Port, Qingdao Port, Weihai Port, Shekou Port and Dalian Port. As for Shanghai Port, there was a 10</w:t>
            </w:r>
            <w:r w:rsidR="00F91B3A" w:rsidRPr="007F6B7F">
              <w:rPr>
                <w:rFonts w:ascii="Arial" w:eastAsiaTheme="minorHAnsi" w:hAnsi="Arial" w:cs="Arial"/>
                <w:kern w:val="0"/>
                <w:sz w:val="28"/>
                <w:szCs w:val="28"/>
              </w:rPr>
              <w:t>.5</w:t>
            </w:r>
            <w:r w:rsidR="00233844" w:rsidRPr="007F6B7F">
              <w:rPr>
                <w:rFonts w:ascii="Arial" w:eastAsiaTheme="minorHAnsi" w:hAnsi="Arial" w:cs="Arial"/>
                <w:kern w:val="0"/>
                <w:sz w:val="28"/>
                <w:szCs w:val="28"/>
              </w:rPr>
              <w:t xml:space="preserve">% increase in the annual average </w:t>
            </w:r>
            <w:r w:rsidR="00F91B3A" w:rsidRPr="007F6B7F">
              <w:rPr>
                <w:rFonts w:ascii="Arial" w:eastAsiaTheme="minorHAnsi" w:hAnsi="Arial" w:cs="Arial"/>
                <w:kern w:val="0"/>
                <w:sz w:val="28"/>
                <w:szCs w:val="28"/>
              </w:rPr>
              <w:t>from 201,000 TEU in 2012 to 300,000 TEU in 2016. Followed by Qingdao Port with a 6.2% increase in the annual average from 214,000 TEU in 2012 to 272,000 TEU in</w:t>
            </w:r>
            <w:r w:rsidRPr="007F6B7F">
              <w:rPr>
                <w:rFonts w:ascii="Arial" w:eastAsiaTheme="minorHAnsi" w:hAnsi="Arial" w:cs="Arial"/>
                <w:kern w:val="0"/>
                <w:sz w:val="28"/>
                <w:szCs w:val="28"/>
              </w:rPr>
              <w:t xml:space="preserve"> 2016. </w:t>
            </w:r>
          </w:p>
          <w:p w:rsidR="00385724" w:rsidRPr="007F6B7F" w:rsidRDefault="00385724" w:rsidP="007F6B7F">
            <w:pPr>
              <w:widowControl/>
              <w:wordWrap/>
              <w:autoSpaceDE/>
              <w:autoSpaceDN/>
              <w:snapToGrid w:val="0"/>
              <w:spacing w:line="360" w:lineRule="auto"/>
              <w:rPr>
                <w:rFonts w:ascii="Arial" w:eastAsiaTheme="minorHAnsi" w:hAnsi="Arial" w:cs="Arial"/>
                <w:kern w:val="0"/>
                <w:sz w:val="28"/>
                <w:szCs w:val="28"/>
              </w:rPr>
            </w:pPr>
            <w:r w:rsidRPr="007F6B7F">
              <w:rPr>
                <w:rFonts w:ascii="Arial" w:eastAsiaTheme="minorHAnsi" w:hAnsi="Arial" w:cs="Arial"/>
                <w:noProof/>
                <w:kern w:val="0"/>
                <w:sz w:val="28"/>
                <w:szCs w:val="28"/>
              </w:rPr>
              <w:drawing>
                <wp:inline distT="0" distB="0" distL="0" distR="0">
                  <wp:extent cx="5972175" cy="2466975"/>
                  <wp:effectExtent l="19050" t="0" r="9525" b="0"/>
                  <wp:docPr id="4" name="_x122962904" descr="EMB00001f2803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22962904" descr="EMB00001f2803b5"/>
                          <pic:cNvPicPr>
                            <a:picLocks noChangeAspect="1" noChangeArrowheads="1"/>
                          </pic:cNvPicPr>
                        </pic:nvPicPr>
                        <pic:blipFill>
                          <a:blip r:embed="rId10" cstate="print"/>
                          <a:srcRect/>
                          <a:stretch>
                            <a:fillRect/>
                          </a:stretch>
                        </pic:blipFill>
                        <pic:spPr bwMode="auto">
                          <a:xfrm>
                            <a:off x="0" y="0"/>
                            <a:ext cx="5972175" cy="2466975"/>
                          </a:xfrm>
                          <a:prstGeom prst="rect">
                            <a:avLst/>
                          </a:prstGeom>
                          <a:noFill/>
                          <a:ln w="9525">
                            <a:noFill/>
                            <a:miter lim="800000"/>
                            <a:headEnd/>
                            <a:tailEnd/>
                          </a:ln>
                        </pic:spPr>
                      </pic:pic>
                    </a:graphicData>
                  </a:graphic>
                </wp:inline>
              </w:drawing>
            </w:r>
          </w:p>
          <w:p w:rsidR="00385724" w:rsidRPr="007F6B7F" w:rsidRDefault="00385724" w:rsidP="007F6B7F">
            <w:pPr>
              <w:widowControl/>
              <w:wordWrap/>
              <w:autoSpaceDE/>
              <w:autoSpaceDN/>
              <w:snapToGrid w:val="0"/>
              <w:spacing w:line="360" w:lineRule="auto"/>
              <w:rPr>
                <w:rFonts w:ascii="Arial" w:eastAsiaTheme="minorHAnsi" w:hAnsi="Arial" w:cs="Arial"/>
                <w:kern w:val="0"/>
                <w:sz w:val="28"/>
                <w:szCs w:val="28"/>
              </w:rPr>
            </w:pPr>
          </w:p>
          <w:p w:rsidR="00385724" w:rsidRPr="007F6B7F" w:rsidRDefault="00385724" w:rsidP="007F6B7F">
            <w:pPr>
              <w:widowControl/>
              <w:wordWrap/>
              <w:autoSpaceDE/>
              <w:autoSpaceDN/>
              <w:snapToGrid w:val="0"/>
              <w:spacing w:line="360" w:lineRule="auto"/>
              <w:rPr>
                <w:rFonts w:ascii="Arial" w:eastAsiaTheme="minorHAnsi" w:hAnsi="Arial" w:cs="Arial"/>
                <w:kern w:val="0"/>
                <w:sz w:val="28"/>
                <w:szCs w:val="28"/>
              </w:rPr>
            </w:pPr>
            <w:r w:rsidRPr="007F6B7F">
              <w:rPr>
                <w:rFonts w:ascii="Arial" w:eastAsiaTheme="minorHAnsi" w:hAnsi="Arial" w:cs="Arial"/>
                <w:kern w:val="0"/>
                <w:sz w:val="28"/>
                <w:szCs w:val="28"/>
              </w:rPr>
              <w:t xml:space="preserve">○ </w:t>
            </w:r>
            <w:r w:rsidR="008F3E23" w:rsidRPr="007F6B7F">
              <w:rPr>
                <w:rFonts w:ascii="Arial" w:eastAsiaTheme="minorHAnsi" w:hAnsi="Arial" w:cs="Arial"/>
                <w:kern w:val="0"/>
                <w:sz w:val="28"/>
                <w:szCs w:val="28"/>
              </w:rPr>
              <w:t>As of the cargo volume until September this year, the top 5 ports were Shanghai Port, Qingdao Port, Weihai Port, Shekou Port and Haiphong Port. Shanghai Port recorded 257,000 TEU, a 44,000 TEU increase from the same quarter in the previous year, maintaining its position as the biggest trading port of Incheon Port and Qingdao Port showed the biggest increase rate of 26.6% out of the top 5 ports with 242,000 TEU. As for Haiphong Port, Vietnam, there was a 26.1% increase rate in cargo volume from 85,000 TEU to</w:t>
            </w:r>
            <w:r w:rsidR="00EC6523" w:rsidRPr="007F6B7F">
              <w:rPr>
                <w:rFonts w:ascii="Arial" w:eastAsiaTheme="minorHAnsi" w:hAnsi="Arial" w:cs="Arial"/>
                <w:kern w:val="0"/>
                <w:sz w:val="28"/>
                <w:szCs w:val="28"/>
              </w:rPr>
              <w:t xml:space="preserve"> 107,000 TEU in</w:t>
            </w:r>
            <w:r w:rsidR="008F3E23" w:rsidRPr="007F6B7F">
              <w:rPr>
                <w:rFonts w:ascii="Arial" w:eastAsiaTheme="minorHAnsi" w:hAnsi="Arial" w:cs="Arial"/>
                <w:kern w:val="0"/>
                <w:sz w:val="28"/>
                <w:szCs w:val="28"/>
              </w:rPr>
              <w:t xml:space="preserve"> September’s cumulative last year.  </w:t>
            </w:r>
          </w:p>
          <w:p w:rsidR="00385724" w:rsidRPr="007F6B7F" w:rsidRDefault="00385724" w:rsidP="007F6B7F">
            <w:pPr>
              <w:widowControl/>
              <w:wordWrap/>
              <w:autoSpaceDE/>
              <w:autoSpaceDN/>
              <w:snapToGrid w:val="0"/>
              <w:spacing w:line="360" w:lineRule="auto"/>
              <w:rPr>
                <w:rFonts w:ascii="Arial" w:eastAsiaTheme="minorHAnsi" w:hAnsi="Arial" w:cs="Arial"/>
                <w:kern w:val="0"/>
                <w:sz w:val="28"/>
                <w:szCs w:val="28"/>
              </w:rPr>
            </w:pPr>
          </w:p>
          <w:p w:rsidR="00385724" w:rsidRPr="007F6B7F" w:rsidRDefault="00385724" w:rsidP="007F6B7F">
            <w:pPr>
              <w:widowControl/>
              <w:wordWrap/>
              <w:autoSpaceDE/>
              <w:autoSpaceDN/>
              <w:snapToGrid w:val="0"/>
              <w:spacing w:line="360" w:lineRule="auto"/>
              <w:rPr>
                <w:rFonts w:ascii="Arial" w:eastAsiaTheme="minorHAnsi" w:hAnsi="Arial" w:cs="Arial"/>
                <w:kern w:val="0"/>
                <w:sz w:val="28"/>
                <w:szCs w:val="28"/>
              </w:rPr>
            </w:pPr>
            <w:r w:rsidRPr="007F6B7F">
              <w:rPr>
                <w:rFonts w:ascii="Arial" w:eastAsiaTheme="minorHAnsi" w:hAnsi="Arial" w:cs="Arial"/>
                <w:kern w:val="0"/>
                <w:sz w:val="28"/>
                <w:szCs w:val="28"/>
              </w:rPr>
              <w:t xml:space="preserve">○ </w:t>
            </w:r>
            <w:r w:rsidR="008F3E23" w:rsidRPr="007F6B7F">
              <w:rPr>
                <w:rFonts w:ascii="Arial" w:eastAsiaTheme="minorHAnsi" w:hAnsi="Arial" w:cs="Arial"/>
                <w:kern w:val="0"/>
                <w:sz w:val="28"/>
                <w:szCs w:val="28"/>
              </w:rPr>
              <w:t xml:space="preserve">In addition, as for the top 5 ports in terms of increase rate of annual cargo volume to overseas ports above 100,000 TEU of cumulative cargo volume in the past 5 years, Haiphong Port, Ningbo Port, Ho Chi Minh Port, Bangkok Port and Kaohsiung Port, indicating a strength in South East Asian port. Haiphong Port (Vietnam) showed an increase rate of 30.4% in the annual average from 42,000 TEU in 2012 to 122,000 TEU in 2016. Followed by Ningbo Port (China), it showed an increase rate of 19.8% in the annual average from 52,000 EU in 2012 to 107,000 TEU in 2016. Ho Chi Minh (Vietnam), Bangkok (Thailand) and Kaohsiung Port (Taiwan) recorded an increase rate </w:t>
            </w:r>
            <w:r w:rsidR="0022137D" w:rsidRPr="007F6B7F">
              <w:rPr>
                <w:rFonts w:ascii="Arial" w:eastAsiaTheme="minorHAnsi" w:hAnsi="Arial" w:cs="Arial"/>
                <w:kern w:val="0"/>
                <w:sz w:val="28"/>
                <w:szCs w:val="28"/>
              </w:rPr>
              <w:t xml:space="preserve">of </w:t>
            </w:r>
            <w:r w:rsidRPr="007F6B7F">
              <w:rPr>
                <w:rFonts w:ascii="Arial" w:eastAsiaTheme="minorHAnsi" w:hAnsi="Arial" w:cs="Arial"/>
                <w:kern w:val="0"/>
                <w:sz w:val="28"/>
                <w:szCs w:val="28"/>
              </w:rPr>
              <w:t xml:space="preserve">18.8%, 17.9%, </w:t>
            </w:r>
            <w:r w:rsidR="00EC6523" w:rsidRPr="007F6B7F">
              <w:rPr>
                <w:rFonts w:ascii="Arial" w:eastAsiaTheme="minorHAnsi" w:hAnsi="Arial" w:cs="Arial"/>
                <w:kern w:val="0"/>
                <w:sz w:val="28"/>
                <w:szCs w:val="28"/>
              </w:rPr>
              <w:t>and 14.7</w:t>
            </w:r>
            <w:r w:rsidRPr="007F6B7F">
              <w:rPr>
                <w:rFonts w:ascii="Arial" w:eastAsiaTheme="minorHAnsi" w:hAnsi="Arial" w:cs="Arial"/>
                <w:kern w:val="0"/>
                <w:sz w:val="28"/>
                <w:szCs w:val="28"/>
              </w:rPr>
              <w:t xml:space="preserve">% </w:t>
            </w:r>
            <w:r w:rsidR="0022137D" w:rsidRPr="007F6B7F">
              <w:rPr>
                <w:rFonts w:ascii="Arial" w:eastAsiaTheme="minorHAnsi" w:hAnsi="Arial" w:cs="Arial"/>
                <w:kern w:val="0"/>
                <w:sz w:val="28"/>
                <w:szCs w:val="28"/>
              </w:rPr>
              <w:t xml:space="preserve">respective in the annual average.  </w:t>
            </w:r>
          </w:p>
          <w:p w:rsidR="00385724" w:rsidRPr="007F6B7F" w:rsidRDefault="00385724" w:rsidP="007F6B7F">
            <w:pPr>
              <w:widowControl/>
              <w:wordWrap/>
              <w:autoSpaceDE/>
              <w:autoSpaceDN/>
              <w:snapToGrid w:val="0"/>
              <w:spacing w:line="360" w:lineRule="auto"/>
              <w:rPr>
                <w:rFonts w:ascii="Arial" w:eastAsiaTheme="minorHAnsi" w:hAnsi="Arial" w:cs="Arial"/>
                <w:kern w:val="0"/>
                <w:sz w:val="28"/>
                <w:szCs w:val="28"/>
              </w:rPr>
            </w:pPr>
          </w:p>
          <w:p w:rsidR="00385724" w:rsidRPr="007F6B7F" w:rsidRDefault="00385724" w:rsidP="007F6B7F">
            <w:pPr>
              <w:widowControl/>
              <w:wordWrap/>
              <w:autoSpaceDE/>
              <w:autoSpaceDN/>
              <w:snapToGrid w:val="0"/>
              <w:spacing w:line="360" w:lineRule="auto"/>
              <w:rPr>
                <w:rFonts w:ascii="Arial" w:eastAsiaTheme="minorHAnsi" w:hAnsi="Arial" w:cs="Arial"/>
                <w:kern w:val="0"/>
                <w:sz w:val="28"/>
                <w:szCs w:val="28"/>
              </w:rPr>
            </w:pPr>
            <w:r w:rsidRPr="007F6B7F">
              <w:rPr>
                <w:rFonts w:ascii="Arial" w:eastAsiaTheme="minorHAnsi" w:hAnsi="Arial" w:cs="Arial"/>
                <w:noProof/>
                <w:kern w:val="0"/>
                <w:sz w:val="28"/>
                <w:szCs w:val="28"/>
              </w:rPr>
              <w:drawing>
                <wp:inline distT="0" distB="0" distL="0" distR="0">
                  <wp:extent cx="5972175" cy="2466975"/>
                  <wp:effectExtent l="19050" t="0" r="9525" b="0"/>
                  <wp:docPr id="3" name="_x122991344" descr="EMB00001f2803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22991344" descr="EMB00001f2803b4"/>
                          <pic:cNvPicPr>
                            <a:picLocks noChangeAspect="1" noChangeArrowheads="1"/>
                          </pic:cNvPicPr>
                        </pic:nvPicPr>
                        <pic:blipFill>
                          <a:blip r:embed="rId11" cstate="print"/>
                          <a:srcRect/>
                          <a:stretch>
                            <a:fillRect/>
                          </a:stretch>
                        </pic:blipFill>
                        <pic:spPr bwMode="auto">
                          <a:xfrm>
                            <a:off x="0" y="0"/>
                            <a:ext cx="5972175" cy="2466975"/>
                          </a:xfrm>
                          <a:prstGeom prst="rect">
                            <a:avLst/>
                          </a:prstGeom>
                          <a:noFill/>
                          <a:ln w="9525">
                            <a:noFill/>
                            <a:miter lim="800000"/>
                            <a:headEnd/>
                            <a:tailEnd/>
                          </a:ln>
                        </pic:spPr>
                      </pic:pic>
                    </a:graphicData>
                  </a:graphic>
                </wp:inline>
              </w:drawing>
            </w:r>
          </w:p>
          <w:p w:rsidR="00385724" w:rsidRPr="007F6B7F" w:rsidRDefault="00385724" w:rsidP="007F6B7F">
            <w:pPr>
              <w:widowControl/>
              <w:wordWrap/>
              <w:autoSpaceDE/>
              <w:autoSpaceDN/>
              <w:snapToGrid w:val="0"/>
              <w:spacing w:line="360" w:lineRule="auto"/>
              <w:rPr>
                <w:rFonts w:ascii="Arial" w:eastAsiaTheme="minorHAnsi" w:hAnsi="Arial" w:cs="Arial"/>
                <w:kern w:val="0"/>
                <w:sz w:val="28"/>
                <w:szCs w:val="28"/>
              </w:rPr>
            </w:pPr>
          </w:p>
          <w:p w:rsidR="00385724" w:rsidRPr="007F6B7F" w:rsidRDefault="00385724" w:rsidP="007F6B7F">
            <w:pPr>
              <w:widowControl/>
              <w:wordWrap/>
              <w:autoSpaceDE/>
              <w:autoSpaceDN/>
              <w:snapToGrid w:val="0"/>
              <w:spacing w:line="360" w:lineRule="auto"/>
              <w:rPr>
                <w:rFonts w:ascii="Arial" w:eastAsiaTheme="minorHAnsi" w:hAnsi="Arial" w:cs="Arial"/>
                <w:kern w:val="0"/>
                <w:sz w:val="28"/>
                <w:szCs w:val="28"/>
              </w:rPr>
            </w:pPr>
          </w:p>
          <w:p w:rsidR="00385724" w:rsidRDefault="00385724" w:rsidP="007F6B7F">
            <w:pPr>
              <w:widowControl/>
              <w:wordWrap/>
              <w:autoSpaceDE/>
              <w:autoSpaceDN/>
              <w:snapToGrid w:val="0"/>
              <w:spacing w:line="360" w:lineRule="auto"/>
              <w:ind w:left="80" w:right="80"/>
              <w:rPr>
                <w:rFonts w:ascii="Arial" w:eastAsiaTheme="minorHAnsi" w:hAnsi="Arial" w:cs="Arial" w:hint="eastAsia"/>
                <w:kern w:val="0"/>
                <w:sz w:val="28"/>
                <w:szCs w:val="28"/>
              </w:rPr>
            </w:pPr>
          </w:p>
          <w:p w:rsidR="00163F54" w:rsidRDefault="00163F54" w:rsidP="007F6B7F">
            <w:pPr>
              <w:widowControl/>
              <w:wordWrap/>
              <w:autoSpaceDE/>
              <w:autoSpaceDN/>
              <w:snapToGrid w:val="0"/>
              <w:spacing w:line="360" w:lineRule="auto"/>
              <w:ind w:left="80" w:right="80"/>
              <w:rPr>
                <w:rFonts w:ascii="Arial" w:eastAsiaTheme="minorHAnsi" w:hAnsi="Arial" w:cs="Arial" w:hint="eastAsia"/>
                <w:kern w:val="0"/>
                <w:sz w:val="28"/>
                <w:szCs w:val="28"/>
              </w:rPr>
            </w:pPr>
          </w:p>
          <w:p w:rsidR="00163F54" w:rsidRDefault="00163F54" w:rsidP="007F6B7F">
            <w:pPr>
              <w:widowControl/>
              <w:wordWrap/>
              <w:autoSpaceDE/>
              <w:autoSpaceDN/>
              <w:snapToGrid w:val="0"/>
              <w:spacing w:line="360" w:lineRule="auto"/>
              <w:ind w:left="80" w:right="80"/>
              <w:rPr>
                <w:rFonts w:ascii="Arial" w:eastAsiaTheme="minorHAnsi" w:hAnsi="Arial" w:cs="Arial" w:hint="eastAsia"/>
                <w:kern w:val="0"/>
                <w:sz w:val="28"/>
                <w:szCs w:val="28"/>
              </w:rPr>
            </w:pPr>
          </w:p>
          <w:p w:rsidR="00163F54" w:rsidRDefault="00163F54" w:rsidP="007F6B7F">
            <w:pPr>
              <w:widowControl/>
              <w:wordWrap/>
              <w:autoSpaceDE/>
              <w:autoSpaceDN/>
              <w:snapToGrid w:val="0"/>
              <w:spacing w:line="360" w:lineRule="auto"/>
              <w:ind w:left="80" w:right="80"/>
              <w:rPr>
                <w:rFonts w:ascii="Arial" w:eastAsiaTheme="minorHAnsi" w:hAnsi="Arial" w:cs="Arial" w:hint="eastAsia"/>
                <w:kern w:val="0"/>
                <w:sz w:val="28"/>
                <w:szCs w:val="28"/>
              </w:rPr>
            </w:pPr>
          </w:p>
          <w:p w:rsidR="00163F54" w:rsidRPr="007F6B7F" w:rsidRDefault="00163F54" w:rsidP="007F6B7F">
            <w:pPr>
              <w:widowControl/>
              <w:wordWrap/>
              <w:autoSpaceDE/>
              <w:autoSpaceDN/>
              <w:snapToGrid w:val="0"/>
              <w:spacing w:line="360" w:lineRule="auto"/>
              <w:ind w:left="80" w:right="80"/>
              <w:rPr>
                <w:rFonts w:ascii="Arial" w:eastAsiaTheme="minorHAnsi" w:hAnsi="Arial" w:cs="Arial"/>
                <w:kern w:val="0"/>
                <w:sz w:val="28"/>
                <w:szCs w:val="28"/>
              </w:rPr>
            </w:pPr>
          </w:p>
          <w:p w:rsidR="00385724" w:rsidRPr="007F6B7F" w:rsidRDefault="00385724" w:rsidP="007F6B7F">
            <w:pPr>
              <w:widowControl/>
              <w:wordWrap/>
              <w:autoSpaceDE/>
              <w:autoSpaceDN/>
              <w:snapToGrid w:val="0"/>
              <w:spacing w:line="360" w:lineRule="auto"/>
              <w:rPr>
                <w:rFonts w:ascii="Arial" w:eastAsiaTheme="minorHAnsi" w:hAnsi="Arial" w:cs="Arial"/>
                <w:bCs/>
                <w:kern w:val="0"/>
                <w:sz w:val="28"/>
                <w:szCs w:val="28"/>
              </w:rPr>
            </w:pPr>
            <w:r w:rsidRPr="007F6B7F">
              <w:rPr>
                <w:rFonts w:ascii="Arial" w:eastAsiaTheme="minorHAnsi" w:hAnsi="Arial" w:cs="Arial"/>
                <w:bCs/>
                <w:kern w:val="0"/>
                <w:sz w:val="28"/>
                <w:szCs w:val="28"/>
              </w:rPr>
              <w:lastRenderedPageBreak/>
              <w:t>&lt;</w:t>
            </w:r>
            <w:r w:rsidR="0022137D" w:rsidRPr="007F6B7F">
              <w:rPr>
                <w:rFonts w:ascii="Arial" w:eastAsiaTheme="minorHAnsi" w:hAnsi="Arial" w:cs="Arial"/>
                <w:bCs/>
                <w:kern w:val="0"/>
                <w:sz w:val="28"/>
                <w:szCs w:val="28"/>
              </w:rPr>
              <w:t>Reference</w:t>
            </w:r>
            <w:r w:rsidRPr="007F6B7F">
              <w:rPr>
                <w:rFonts w:ascii="Arial" w:eastAsiaTheme="minorHAnsi" w:hAnsi="Arial" w:cs="Arial"/>
                <w:bCs/>
                <w:kern w:val="0"/>
                <w:sz w:val="28"/>
                <w:szCs w:val="28"/>
              </w:rPr>
              <w:t xml:space="preserve">&gt; </w:t>
            </w:r>
            <w:r w:rsidR="0022137D" w:rsidRPr="007F6B7F">
              <w:rPr>
                <w:rFonts w:ascii="Arial" w:eastAsiaTheme="minorHAnsi" w:hAnsi="Arial" w:cs="Arial"/>
                <w:bCs/>
                <w:kern w:val="0"/>
                <w:sz w:val="28"/>
                <w:szCs w:val="28"/>
              </w:rPr>
              <w:t xml:space="preserve">Statistics table such as current status of cargo volume and others </w:t>
            </w:r>
          </w:p>
          <w:p w:rsidR="00385724" w:rsidRPr="007F6B7F" w:rsidRDefault="00385724" w:rsidP="007F6B7F">
            <w:pPr>
              <w:widowControl/>
              <w:wordWrap/>
              <w:autoSpaceDE/>
              <w:autoSpaceDN/>
              <w:snapToGrid w:val="0"/>
              <w:spacing w:line="360" w:lineRule="auto"/>
              <w:rPr>
                <w:rFonts w:ascii="Arial" w:eastAsiaTheme="minorHAnsi" w:hAnsi="Arial" w:cs="Arial"/>
                <w:kern w:val="0"/>
                <w:sz w:val="28"/>
                <w:szCs w:val="28"/>
              </w:rPr>
            </w:pPr>
          </w:p>
          <w:p w:rsidR="00385724" w:rsidRPr="007F6B7F" w:rsidRDefault="00385724" w:rsidP="007F6B7F">
            <w:pPr>
              <w:widowControl/>
              <w:wordWrap/>
              <w:autoSpaceDE/>
              <w:autoSpaceDN/>
              <w:snapToGrid w:val="0"/>
              <w:spacing w:line="360" w:lineRule="auto"/>
              <w:rPr>
                <w:rFonts w:ascii="Arial" w:eastAsiaTheme="minorHAnsi" w:hAnsi="Arial" w:cs="Arial"/>
                <w:kern w:val="0"/>
                <w:sz w:val="28"/>
                <w:szCs w:val="28"/>
              </w:rPr>
            </w:pPr>
            <w:r w:rsidRPr="007F6B7F">
              <w:rPr>
                <w:rFonts w:ascii="Arial" w:eastAsiaTheme="minorHAnsi" w:cs="Arial"/>
                <w:kern w:val="0"/>
                <w:sz w:val="28"/>
                <w:szCs w:val="28"/>
              </w:rPr>
              <w:t>【</w:t>
            </w:r>
            <w:r w:rsidR="0022137D" w:rsidRPr="007F6B7F">
              <w:rPr>
                <w:rFonts w:ascii="Arial" w:eastAsiaTheme="minorHAnsi" w:hAnsi="Arial" w:cs="Arial"/>
                <w:kern w:val="0"/>
                <w:sz w:val="28"/>
                <w:szCs w:val="28"/>
              </w:rPr>
              <w:t>Reference</w:t>
            </w:r>
            <w:r w:rsidRPr="007F6B7F">
              <w:rPr>
                <w:rFonts w:ascii="Arial" w:eastAsiaTheme="minorHAnsi" w:hAnsi="Arial" w:cs="Arial"/>
                <w:kern w:val="0"/>
                <w:sz w:val="28"/>
                <w:szCs w:val="28"/>
              </w:rPr>
              <w:t xml:space="preserve"> 1</w:t>
            </w:r>
            <w:r w:rsidRPr="007F6B7F">
              <w:rPr>
                <w:rFonts w:ascii="Arial" w:eastAsiaTheme="minorHAnsi" w:cs="Arial"/>
                <w:kern w:val="0"/>
                <w:sz w:val="28"/>
                <w:szCs w:val="28"/>
              </w:rPr>
              <w:t>】</w:t>
            </w:r>
            <w:r w:rsidR="0022137D" w:rsidRPr="007F6B7F">
              <w:rPr>
                <w:rFonts w:ascii="Arial" w:eastAsiaTheme="minorHAnsi" w:hAnsi="Arial" w:cs="Arial"/>
                <w:kern w:val="0"/>
                <w:sz w:val="28"/>
                <w:szCs w:val="28"/>
              </w:rPr>
              <w:t xml:space="preserve"> Total container volume in September </w:t>
            </w:r>
            <w:r w:rsidRPr="007F6B7F">
              <w:rPr>
                <w:rFonts w:ascii="Arial" w:eastAsiaTheme="minorHAnsi" w:hAnsi="Arial" w:cs="Arial"/>
                <w:kern w:val="0"/>
                <w:sz w:val="28"/>
                <w:szCs w:val="28"/>
              </w:rPr>
              <w:t>(</w:t>
            </w:r>
            <w:r w:rsidR="00E83934" w:rsidRPr="007F6B7F">
              <w:rPr>
                <w:rFonts w:ascii="Arial" w:eastAsiaTheme="minorHAnsi" w:hAnsi="Arial" w:cs="Arial"/>
                <w:kern w:val="0"/>
                <w:sz w:val="28"/>
                <w:szCs w:val="28"/>
              </w:rPr>
              <w:t>Unit:</w:t>
            </w:r>
            <w:r w:rsidRPr="007F6B7F">
              <w:rPr>
                <w:rFonts w:ascii="Arial" w:eastAsiaTheme="minorHAnsi" w:hAnsi="Arial" w:cs="Arial"/>
                <w:kern w:val="0"/>
                <w:sz w:val="28"/>
                <w:szCs w:val="28"/>
              </w:rPr>
              <w:t xml:space="preserve"> TEU, %)</w:t>
            </w:r>
          </w:p>
          <w:tbl>
            <w:tblPr>
              <w:tblStyle w:val="td"/>
              <w:tblW w:w="8960" w:type="dxa"/>
              <w:tblLayout w:type="fixed"/>
              <w:tblCellMar>
                <w:top w:w="15" w:type="dxa"/>
                <w:left w:w="15" w:type="dxa"/>
                <w:bottom w:w="15" w:type="dxa"/>
                <w:right w:w="15" w:type="dxa"/>
              </w:tblCellMar>
              <w:tblLook w:val="04A0"/>
            </w:tblPr>
            <w:tblGrid>
              <w:gridCol w:w="812"/>
              <w:gridCol w:w="1031"/>
              <w:gridCol w:w="1134"/>
              <w:gridCol w:w="1134"/>
              <w:gridCol w:w="1276"/>
              <w:gridCol w:w="992"/>
              <w:gridCol w:w="851"/>
              <w:gridCol w:w="992"/>
              <w:gridCol w:w="738"/>
            </w:tblGrid>
            <w:tr w:rsidR="00385724" w:rsidRPr="007F6B7F" w:rsidTr="00385724">
              <w:trPr>
                <w:trHeight w:val="353"/>
              </w:trPr>
              <w:tc>
                <w:tcPr>
                  <w:tcW w:w="812" w:type="dxa"/>
                  <w:vMerge w:val="restart"/>
                  <w:tcBorders>
                    <w:top w:val="single" w:sz="12" w:space="0" w:color="000000"/>
                    <w:left w:val="nil"/>
                    <w:bottom w:val="double" w:sz="6" w:space="0" w:color="000000"/>
                    <w:right w:val="single" w:sz="2" w:space="0" w:color="000000"/>
                  </w:tcBorders>
                  <w:shd w:val="clear" w:color="auto" w:fill="D6D6D6"/>
                  <w:tcMar>
                    <w:top w:w="28" w:type="dxa"/>
                    <w:left w:w="28" w:type="dxa"/>
                    <w:bottom w:w="28" w:type="dxa"/>
                    <w:right w:w="28" w:type="dxa"/>
                  </w:tcMar>
                  <w:vAlign w:val="center"/>
                  <w:hideMark/>
                </w:tcPr>
                <w:p w:rsidR="00385724" w:rsidRPr="007F6B7F" w:rsidRDefault="0022137D" w:rsidP="007F6B7F">
                  <w:pPr>
                    <w:widowControl/>
                    <w:wordWrap/>
                    <w:autoSpaceDE/>
                    <w:autoSpaceDN/>
                    <w:spacing w:line="360" w:lineRule="auto"/>
                    <w:jc w:val="center"/>
                    <w:rPr>
                      <w:rFonts w:ascii="Arial" w:eastAsiaTheme="minorHAnsi" w:hAnsi="Arial" w:cs="Arial"/>
                      <w:bCs/>
                      <w:color w:val="auto"/>
                      <w:sz w:val="24"/>
                      <w:szCs w:val="24"/>
                    </w:rPr>
                  </w:pPr>
                  <w:r w:rsidRPr="007F6B7F">
                    <w:rPr>
                      <w:rFonts w:ascii="Arial" w:eastAsiaTheme="minorHAnsi" w:hAnsi="Arial" w:cs="Arial"/>
                      <w:bCs/>
                      <w:color w:val="auto"/>
                      <w:sz w:val="24"/>
                      <w:szCs w:val="24"/>
                    </w:rPr>
                    <w:t>Item</w:t>
                  </w:r>
                </w:p>
              </w:tc>
              <w:tc>
                <w:tcPr>
                  <w:tcW w:w="2165" w:type="dxa"/>
                  <w:gridSpan w:val="2"/>
                  <w:tcBorders>
                    <w:top w:val="single" w:sz="12" w:space="0" w:color="000000"/>
                    <w:left w:val="single" w:sz="2" w:space="0" w:color="000000"/>
                    <w:bottom w:val="single" w:sz="2" w:space="0" w:color="000000"/>
                    <w:right w:val="single" w:sz="2" w:space="0" w:color="000000"/>
                  </w:tcBorders>
                  <w:shd w:val="clear" w:color="auto" w:fill="D6D6D6"/>
                  <w:tcMar>
                    <w:top w:w="28" w:type="dxa"/>
                    <w:left w:w="28" w:type="dxa"/>
                    <w:bottom w:w="28" w:type="dxa"/>
                    <w:right w:w="28" w:type="dxa"/>
                  </w:tcMar>
                  <w:vAlign w:val="center"/>
                  <w:hideMark/>
                </w:tcPr>
                <w:p w:rsidR="00385724" w:rsidRPr="007F6B7F" w:rsidRDefault="0022137D" w:rsidP="007F6B7F">
                  <w:pPr>
                    <w:widowControl/>
                    <w:wordWrap/>
                    <w:autoSpaceDE/>
                    <w:autoSpaceDN/>
                    <w:spacing w:line="360" w:lineRule="auto"/>
                    <w:jc w:val="center"/>
                    <w:rPr>
                      <w:rFonts w:ascii="Arial" w:eastAsiaTheme="minorHAnsi" w:hAnsi="Arial" w:cs="Arial"/>
                      <w:bCs/>
                      <w:color w:val="auto"/>
                      <w:sz w:val="24"/>
                      <w:szCs w:val="24"/>
                    </w:rPr>
                  </w:pPr>
                  <w:r w:rsidRPr="007F6B7F">
                    <w:rPr>
                      <w:rFonts w:ascii="Arial" w:eastAsiaTheme="minorHAnsi" w:hAnsi="Arial" w:cs="Arial"/>
                      <w:bCs/>
                      <w:color w:val="auto"/>
                      <w:sz w:val="24"/>
                      <w:szCs w:val="24"/>
                    </w:rPr>
                    <w:t>2016</w:t>
                  </w:r>
                </w:p>
              </w:tc>
              <w:tc>
                <w:tcPr>
                  <w:tcW w:w="2410" w:type="dxa"/>
                  <w:gridSpan w:val="2"/>
                  <w:tcBorders>
                    <w:top w:val="single" w:sz="12" w:space="0" w:color="000000"/>
                    <w:left w:val="single" w:sz="2" w:space="0" w:color="000000"/>
                    <w:bottom w:val="single" w:sz="2" w:space="0" w:color="000000"/>
                    <w:right w:val="single" w:sz="2" w:space="0" w:color="000000"/>
                  </w:tcBorders>
                  <w:shd w:val="clear" w:color="auto" w:fill="D6D6D6"/>
                  <w:tcMar>
                    <w:top w:w="28" w:type="dxa"/>
                    <w:left w:w="28" w:type="dxa"/>
                    <w:bottom w:w="28" w:type="dxa"/>
                    <w:right w:w="28" w:type="dxa"/>
                  </w:tcMar>
                  <w:vAlign w:val="center"/>
                  <w:hideMark/>
                </w:tcPr>
                <w:p w:rsidR="00385724" w:rsidRPr="007F6B7F" w:rsidRDefault="0022137D" w:rsidP="007F6B7F">
                  <w:pPr>
                    <w:widowControl/>
                    <w:wordWrap/>
                    <w:autoSpaceDE/>
                    <w:autoSpaceDN/>
                    <w:spacing w:line="360" w:lineRule="auto"/>
                    <w:jc w:val="center"/>
                    <w:rPr>
                      <w:rFonts w:ascii="Arial" w:eastAsiaTheme="minorHAnsi" w:hAnsi="Arial" w:cs="Arial"/>
                      <w:bCs/>
                      <w:color w:val="auto"/>
                      <w:sz w:val="24"/>
                      <w:szCs w:val="24"/>
                    </w:rPr>
                  </w:pPr>
                  <w:r w:rsidRPr="007F6B7F">
                    <w:rPr>
                      <w:rFonts w:ascii="Arial" w:eastAsiaTheme="minorHAnsi" w:hAnsi="Arial" w:cs="Arial"/>
                      <w:bCs/>
                      <w:color w:val="auto"/>
                      <w:sz w:val="24"/>
                      <w:szCs w:val="24"/>
                    </w:rPr>
                    <w:t>2017</w:t>
                  </w:r>
                </w:p>
              </w:tc>
              <w:tc>
                <w:tcPr>
                  <w:tcW w:w="3573" w:type="dxa"/>
                  <w:gridSpan w:val="4"/>
                  <w:tcBorders>
                    <w:top w:val="single" w:sz="12" w:space="0" w:color="000000"/>
                    <w:left w:val="single" w:sz="2" w:space="0" w:color="000000"/>
                    <w:bottom w:val="single" w:sz="2" w:space="0" w:color="000000"/>
                    <w:right w:val="nil"/>
                  </w:tcBorders>
                  <w:shd w:val="clear" w:color="auto" w:fill="D6D6D6"/>
                  <w:tcMar>
                    <w:top w:w="28" w:type="dxa"/>
                    <w:left w:w="28" w:type="dxa"/>
                    <w:bottom w:w="28" w:type="dxa"/>
                    <w:right w:w="28" w:type="dxa"/>
                  </w:tcMar>
                  <w:vAlign w:val="center"/>
                  <w:hideMark/>
                </w:tcPr>
                <w:p w:rsidR="00385724" w:rsidRPr="007F6B7F" w:rsidRDefault="0022137D" w:rsidP="007F6B7F">
                  <w:pPr>
                    <w:widowControl/>
                    <w:wordWrap/>
                    <w:autoSpaceDE/>
                    <w:autoSpaceDN/>
                    <w:spacing w:line="360" w:lineRule="auto"/>
                    <w:jc w:val="center"/>
                    <w:rPr>
                      <w:rFonts w:ascii="Arial" w:eastAsiaTheme="minorHAnsi" w:hAnsi="Arial" w:cs="Arial"/>
                      <w:bCs/>
                      <w:color w:val="auto"/>
                      <w:sz w:val="24"/>
                      <w:szCs w:val="24"/>
                    </w:rPr>
                  </w:pPr>
                  <w:r w:rsidRPr="007F6B7F">
                    <w:rPr>
                      <w:rFonts w:ascii="Arial" w:eastAsiaTheme="minorHAnsi" w:hAnsi="Arial" w:cs="Arial"/>
                      <w:bCs/>
                      <w:color w:val="auto"/>
                      <w:sz w:val="24"/>
                      <w:szCs w:val="24"/>
                    </w:rPr>
                    <w:t>Increase and decrease amount compared to previous year/rate</w:t>
                  </w:r>
                </w:p>
              </w:tc>
            </w:tr>
            <w:tr w:rsidR="0022137D" w:rsidRPr="007F6B7F" w:rsidTr="00385724">
              <w:trPr>
                <w:trHeight w:val="353"/>
              </w:trPr>
              <w:tc>
                <w:tcPr>
                  <w:tcW w:w="812" w:type="dxa"/>
                  <w:vMerge/>
                  <w:tcBorders>
                    <w:top w:val="single" w:sz="12" w:space="0" w:color="000000"/>
                    <w:left w:val="nil"/>
                    <w:bottom w:val="double" w:sz="6" w:space="0" w:color="000000"/>
                    <w:right w:val="single" w:sz="2" w:space="0" w:color="000000"/>
                  </w:tcBorders>
                  <w:vAlign w:val="center"/>
                  <w:hideMark/>
                </w:tcPr>
                <w:p w:rsidR="0022137D" w:rsidRPr="007F6B7F" w:rsidRDefault="0022137D" w:rsidP="007F6B7F">
                  <w:pPr>
                    <w:widowControl/>
                    <w:wordWrap/>
                    <w:autoSpaceDE/>
                    <w:autoSpaceDN/>
                    <w:spacing w:line="360" w:lineRule="auto"/>
                    <w:rPr>
                      <w:rFonts w:ascii="Arial" w:eastAsiaTheme="minorHAnsi" w:hAnsi="Arial" w:cs="Arial"/>
                      <w:bCs/>
                      <w:color w:val="auto"/>
                      <w:sz w:val="24"/>
                      <w:szCs w:val="24"/>
                    </w:rPr>
                  </w:pPr>
                </w:p>
              </w:tc>
              <w:tc>
                <w:tcPr>
                  <w:tcW w:w="1031" w:type="dxa"/>
                  <w:tcBorders>
                    <w:top w:val="single" w:sz="2" w:space="0" w:color="000000"/>
                    <w:left w:val="single" w:sz="2" w:space="0" w:color="000000"/>
                    <w:bottom w:val="double" w:sz="6" w:space="0" w:color="000000"/>
                    <w:right w:val="single" w:sz="2" w:space="0" w:color="000000"/>
                  </w:tcBorders>
                  <w:shd w:val="clear" w:color="auto" w:fill="D6D6D6"/>
                  <w:tcMar>
                    <w:top w:w="28" w:type="dxa"/>
                    <w:left w:w="28" w:type="dxa"/>
                    <w:bottom w:w="28" w:type="dxa"/>
                    <w:right w:w="28" w:type="dxa"/>
                  </w:tcMar>
                  <w:vAlign w:val="center"/>
                  <w:hideMark/>
                </w:tcPr>
                <w:p w:rsidR="0022137D" w:rsidRPr="007F6B7F" w:rsidRDefault="0022137D" w:rsidP="007F6B7F">
                  <w:pPr>
                    <w:widowControl/>
                    <w:wordWrap/>
                    <w:autoSpaceDE/>
                    <w:autoSpaceDN/>
                    <w:spacing w:line="360" w:lineRule="auto"/>
                    <w:jc w:val="center"/>
                    <w:rPr>
                      <w:rFonts w:ascii="Arial" w:eastAsiaTheme="minorHAnsi" w:hAnsi="Arial" w:cs="Arial"/>
                      <w:bCs/>
                      <w:color w:val="auto"/>
                      <w:sz w:val="24"/>
                      <w:szCs w:val="24"/>
                    </w:rPr>
                  </w:pPr>
                  <w:r w:rsidRPr="007F6B7F">
                    <w:rPr>
                      <w:rFonts w:ascii="Arial" w:eastAsiaTheme="minorHAnsi" w:hAnsi="Arial" w:cs="Arial"/>
                      <w:bCs/>
                      <w:color w:val="auto"/>
                      <w:sz w:val="24"/>
                      <w:szCs w:val="24"/>
                    </w:rPr>
                    <w:t>Sept.</w:t>
                  </w:r>
                </w:p>
              </w:tc>
              <w:tc>
                <w:tcPr>
                  <w:tcW w:w="1134" w:type="dxa"/>
                  <w:tcBorders>
                    <w:top w:val="single" w:sz="2" w:space="0" w:color="000000"/>
                    <w:left w:val="single" w:sz="2" w:space="0" w:color="000000"/>
                    <w:bottom w:val="double" w:sz="6" w:space="0" w:color="000000"/>
                    <w:right w:val="single" w:sz="2" w:space="0" w:color="000000"/>
                  </w:tcBorders>
                  <w:shd w:val="clear" w:color="auto" w:fill="D6D6D6"/>
                  <w:tcMar>
                    <w:top w:w="28" w:type="dxa"/>
                    <w:left w:w="28" w:type="dxa"/>
                    <w:bottom w:w="28" w:type="dxa"/>
                    <w:right w:w="28" w:type="dxa"/>
                  </w:tcMar>
                  <w:vAlign w:val="center"/>
                  <w:hideMark/>
                </w:tcPr>
                <w:p w:rsidR="0022137D" w:rsidRPr="007F6B7F" w:rsidRDefault="0022137D" w:rsidP="007F6B7F">
                  <w:pPr>
                    <w:widowControl/>
                    <w:wordWrap/>
                    <w:autoSpaceDE/>
                    <w:autoSpaceDN/>
                    <w:spacing w:line="360" w:lineRule="auto"/>
                    <w:jc w:val="center"/>
                    <w:rPr>
                      <w:rFonts w:ascii="Arial" w:eastAsiaTheme="minorHAnsi" w:hAnsi="Arial" w:cs="Arial"/>
                      <w:bCs/>
                      <w:color w:val="auto"/>
                      <w:sz w:val="24"/>
                      <w:szCs w:val="24"/>
                    </w:rPr>
                  </w:pPr>
                  <w:r w:rsidRPr="007F6B7F">
                    <w:rPr>
                      <w:rFonts w:ascii="Arial" w:eastAsiaTheme="minorHAnsi" w:hAnsi="Arial" w:cs="Arial"/>
                      <w:bCs/>
                      <w:color w:val="auto"/>
                      <w:sz w:val="24"/>
                      <w:szCs w:val="24"/>
                    </w:rPr>
                    <w:t>Cumulative</w:t>
                  </w:r>
                </w:p>
              </w:tc>
              <w:tc>
                <w:tcPr>
                  <w:tcW w:w="1134" w:type="dxa"/>
                  <w:tcBorders>
                    <w:top w:val="single" w:sz="2" w:space="0" w:color="000000"/>
                    <w:left w:val="single" w:sz="2" w:space="0" w:color="000000"/>
                    <w:bottom w:val="double" w:sz="6" w:space="0" w:color="000000"/>
                    <w:right w:val="single" w:sz="2" w:space="0" w:color="000000"/>
                  </w:tcBorders>
                  <w:shd w:val="clear" w:color="auto" w:fill="D6D6D6"/>
                  <w:tcMar>
                    <w:top w:w="28" w:type="dxa"/>
                    <w:left w:w="28" w:type="dxa"/>
                    <w:bottom w:w="28" w:type="dxa"/>
                    <w:right w:w="28" w:type="dxa"/>
                  </w:tcMar>
                  <w:vAlign w:val="center"/>
                  <w:hideMark/>
                </w:tcPr>
                <w:p w:rsidR="0022137D" w:rsidRPr="007F6B7F" w:rsidRDefault="0022137D" w:rsidP="007F6B7F">
                  <w:pPr>
                    <w:widowControl/>
                    <w:wordWrap/>
                    <w:autoSpaceDE/>
                    <w:autoSpaceDN/>
                    <w:spacing w:line="360" w:lineRule="auto"/>
                    <w:jc w:val="center"/>
                    <w:rPr>
                      <w:rFonts w:ascii="Arial" w:eastAsiaTheme="minorHAnsi" w:hAnsi="Arial" w:cs="Arial"/>
                      <w:bCs/>
                      <w:color w:val="auto"/>
                      <w:sz w:val="24"/>
                      <w:szCs w:val="24"/>
                    </w:rPr>
                  </w:pPr>
                  <w:r w:rsidRPr="007F6B7F">
                    <w:rPr>
                      <w:rFonts w:ascii="Arial" w:eastAsiaTheme="minorHAnsi" w:hAnsi="Arial" w:cs="Arial"/>
                      <w:bCs/>
                      <w:color w:val="auto"/>
                      <w:sz w:val="24"/>
                      <w:szCs w:val="24"/>
                    </w:rPr>
                    <w:t>Sept.</w:t>
                  </w:r>
                </w:p>
              </w:tc>
              <w:tc>
                <w:tcPr>
                  <w:tcW w:w="1276" w:type="dxa"/>
                  <w:tcBorders>
                    <w:top w:val="single" w:sz="2" w:space="0" w:color="000000"/>
                    <w:left w:val="single" w:sz="2" w:space="0" w:color="000000"/>
                    <w:bottom w:val="double" w:sz="6" w:space="0" w:color="000000"/>
                    <w:right w:val="single" w:sz="2" w:space="0" w:color="000000"/>
                  </w:tcBorders>
                  <w:shd w:val="clear" w:color="auto" w:fill="D6D6D6"/>
                  <w:tcMar>
                    <w:top w:w="28" w:type="dxa"/>
                    <w:left w:w="28" w:type="dxa"/>
                    <w:bottom w:w="28" w:type="dxa"/>
                    <w:right w:w="28" w:type="dxa"/>
                  </w:tcMar>
                  <w:vAlign w:val="center"/>
                  <w:hideMark/>
                </w:tcPr>
                <w:p w:rsidR="0022137D" w:rsidRPr="007F6B7F" w:rsidRDefault="0022137D" w:rsidP="007F6B7F">
                  <w:pPr>
                    <w:widowControl/>
                    <w:wordWrap/>
                    <w:autoSpaceDE/>
                    <w:autoSpaceDN/>
                    <w:spacing w:line="360" w:lineRule="auto"/>
                    <w:jc w:val="center"/>
                    <w:rPr>
                      <w:rFonts w:ascii="Arial" w:eastAsiaTheme="minorHAnsi" w:hAnsi="Arial" w:cs="Arial"/>
                      <w:bCs/>
                      <w:color w:val="auto"/>
                      <w:sz w:val="24"/>
                      <w:szCs w:val="24"/>
                    </w:rPr>
                  </w:pPr>
                  <w:r w:rsidRPr="007F6B7F">
                    <w:rPr>
                      <w:rFonts w:ascii="Arial" w:eastAsiaTheme="minorHAnsi" w:hAnsi="Arial" w:cs="Arial"/>
                      <w:bCs/>
                      <w:color w:val="auto"/>
                      <w:sz w:val="24"/>
                      <w:szCs w:val="24"/>
                    </w:rPr>
                    <w:t>Cumulative</w:t>
                  </w:r>
                </w:p>
              </w:tc>
              <w:tc>
                <w:tcPr>
                  <w:tcW w:w="1843" w:type="dxa"/>
                  <w:gridSpan w:val="2"/>
                  <w:tcBorders>
                    <w:top w:val="single" w:sz="2" w:space="0" w:color="000000"/>
                    <w:left w:val="single" w:sz="2" w:space="0" w:color="000000"/>
                    <w:bottom w:val="double" w:sz="6" w:space="0" w:color="000000"/>
                    <w:right w:val="single" w:sz="2" w:space="0" w:color="000000"/>
                  </w:tcBorders>
                  <w:shd w:val="clear" w:color="auto" w:fill="D6D6D6"/>
                  <w:tcMar>
                    <w:top w:w="28" w:type="dxa"/>
                    <w:left w:w="28" w:type="dxa"/>
                    <w:bottom w:w="28" w:type="dxa"/>
                    <w:right w:w="28" w:type="dxa"/>
                  </w:tcMar>
                  <w:vAlign w:val="center"/>
                  <w:hideMark/>
                </w:tcPr>
                <w:p w:rsidR="0022137D" w:rsidRPr="007F6B7F" w:rsidRDefault="0022137D" w:rsidP="007F6B7F">
                  <w:pPr>
                    <w:widowControl/>
                    <w:wordWrap/>
                    <w:autoSpaceDE/>
                    <w:autoSpaceDN/>
                    <w:spacing w:line="360" w:lineRule="auto"/>
                    <w:jc w:val="center"/>
                    <w:rPr>
                      <w:rFonts w:ascii="Arial" w:eastAsiaTheme="minorHAnsi" w:hAnsi="Arial" w:cs="Arial"/>
                      <w:bCs/>
                      <w:color w:val="auto"/>
                      <w:sz w:val="24"/>
                      <w:szCs w:val="24"/>
                    </w:rPr>
                  </w:pPr>
                  <w:r w:rsidRPr="007F6B7F">
                    <w:rPr>
                      <w:rFonts w:ascii="Arial" w:eastAsiaTheme="minorHAnsi" w:hAnsi="Arial" w:cs="Arial"/>
                      <w:bCs/>
                      <w:color w:val="auto"/>
                      <w:sz w:val="24"/>
                      <w:szCs w:val="24"/>
                    </w:rPr>
                    <w:t>Same month</w:t>
                  </w:r>
                </w:p>
              </w:tc>
              <w:tc>
                <w:tcPr>
                  <w:tcW w:w="1730" w:type="dxa"/>
                  <w:gridSpan w:val="2"/>
                  <w:tcBorders>
                    <w:top w:val="single" w:sz="2" w:space="0" w:color="000000"/>
                    <w:left w:val="single" w:sz="2" w:space="0" w:color="000000"/>
                    <w:bottom w:val="double" w:sz="6" w:space="0" w:color="000000"/>
                    <w:right w:val="nil"/>
                  </w:tcBorders>
                  <w:shd w:val="clear" w:color="auto" w:fill="D6D6D6"/>
                  <w:tcMar>
                    <w:top w:w="28" w:type="dxa"/>
                    <w:left w:w="28" w:type="dxa"/>
                    <w:bottom w:w="28" w:type="dxa"/>
                    <w:right w:w="28" w:type="dxa"/>
                  </w:tcMar>
                  <w:vAlign w:val="center"/>
                  <w:hideMark/>
                </w:tcPr>
                <w:p w:rsidR="0022137D" w:rsidRPr="007F6B7F" w:rsidRDefault="0022137D" w:rsidP="007F6B7F">
                  <w:pPr>
                    <w:widowControl/>
                    <w:wordWrap/>
                    <w:autoSpaceDE/>
                    <w:autoSpaceDN/>
                    <w:spacing w:line="360" w:lineRule="auto"/>
                    <w:jc w:val="center"/>
                    <w:rPr>
                      <w:rFonts w:ascii="Arial" w:eastAsiaTheme="minorHAnsi" w:hAnsi="Arial" w:cs="Arial"/>
                      <w:bCs/>
                      <w:color w:val="auto"/>
                      <w:sz w:val="24"/>
                      <w:szCs w:val="24"/>
                    </w:rPr>
                  </w:pPr>
                  <w:r w:rsidRPr="007F6B7F">
                    <w:rPr>
                      <w:rFonts w:ascii="Arial" w:eastAsiaTheme="minorHAnsi" w:hAnsi="Arial" w:cs="Arial"/>
                      <w:bCs/>
                      <w:color w:val="auto"/>
                      <w:sz w:val="24"/>
                      <w:szCs w:val="24"/>
                    </w:rPr>
                    <w:t>Cumulative</w:t>
                  </w:r>
                </w:p>
              </w:tc>
            </w:tr>
            <w:tr w:rsidR="0022137D" w:rsidRPr="007F6B7F" w:rsidTr="00385724">
              <w:trPr>
                <w:trHeight w:val="353"/>
              </w:trPr>
              <w:tc>
                <w:tcPr>
                  <w:tcW w:w="812" w:type="dxa"/>
                  <w:tcBorders>
                    <w:top w:val="double" w:sz="6" w:space="0" w:color="000000"/>
                    <w:left w:val="nil"/>
                    <w:bottom w:val="single" w:sz="2" w:space="0" w:color="000000"/>
                    <w:right w:val="single" w:sz="2" w:space="0" w:color="000000"/>
                  </w:tcBorders>
                  <w:tcMar>
                    <w:top w:w="28" w:type="dxa"/>
                    <w:left w:w="28" w:type="dxa"/>
                    <w:bottom w:w="28" w:type="dxa"/>
                    <w:right w:w="28" w:type="dxa"/>
                  </w:tcMar>
                  <w:vAlign w:val="center"/>
                  <w:hideMark/>
                </w:tcPr>
                <w:p w:rsidR="0022137D" w:rsidRPr="007F6B7F" w:rsidRDefault="0022137D"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Total</w:t>
                  </w:r>
                </w:p>
              </w:tc>
              <w:tc>
                <w:tcPr>
                  <w:tcW w:w="1031"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221,727</w:t>
                  </w:r>
                </w:p>
              </w:tc>
              <w:tc>
                <w:tcPr>
                  <w:tcW w:w="1134"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1,912,268</w:t>
                  </w:r>
                </w:p>
              </w:tc>
              <w:tc>
                <w:tcPr>
                  <w:tcW w:w="1134"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265,134</w:t>
                  </w:r>
                </w:p>
              </w:tc>
              <w:tc>
                <w:tcPr>
                  <w:tcW w:w="1276"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2,250,682</w:t>
                  </w:r>
                </w:p>
              </w:tc>
              <w:tc>
                <w:tcPr>
                  <w:tcW w:w="992" w:type="dxa"/>
                  <w:tcBorders>
                    <w:top w:val="double" w:sz="6" w:space="0" w:color="000000"/>
                    <w:left w:val="single" w:sz="2" w:space="0" w:color="000000"/>
                    <w:bottom w:val="single" w:sz="2" w:space="0" w:color="000000"/>
                    <w:right w:val="dotted" w:sz="2" w:space="0" w:color="000000"/>
                  </w:tcBorders>
                  <w:tcMar>
                    <w:top w:w="28" w:type="dxa"/>
                    <w:left w:w="28" w:type="dxa"/>
                    <w:bottom w:w="28" w:type="dxa"/>
                    <w:right w:w="28"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43,407</w:t>
                  </w:r>
                </w:p>
              </w:tc>
              <w:tc>
                <w:tcPr>
                  <w:tcW w:w="851" w:type="dxa"/>
                  <w:tcBorders>
                    <w:top w:val="double" w:sz="6" w:space="0" w:color="000000"/>
                    <w:left w:val="dotted" w:sz="2" w:space="0" w:color="000000"/>
                    <w:bottom w:val="single" w:sz="2" w:space="0" w:color="000000"/>
                    <w:right w:val="single" w:sz="2" w:space="0" w:color="000000"/>
                  </w:tcBorders>
                  <w:tcMar>
                    <w:top w:w="28" w:type="dxa"/>
                    <w:left w:w="28" w:type="dxa"/>
                    <w:bottom w:w="28" w:type="dxa"/>
                    <w:right w:w="28"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19.6</w:t>
                  </w:r>
                </w:p>
              </w:tc>
              <w:tc>
                <w:tcPr>
                  <w:tcW w:w="992" w:type="dxa"/>
                  <w:tcBorders>
                    <w:top w:val="double" w:sz="6" w:space="0" w:color="000000"/>
                    <w:left w:val="single" w:sz="2" w:space="0" w:color="000000"/>
                    <w:bottom w:val="single" w:sz="2" w:space="0" w:color="000000"/>
                    <w:right w:val="dotted" w:sz="2" w:space="0" w:color="000000"/>
                  </w:tcBorders>
                  <w:tcMar>
                    <w:top w:w="28" w:type="dxa"/>
                    <w:left w:w="28" w:type="dxa"/>
                    <w:bottom w:w="28" w:type="dxa"/>
                    <w:right w:w="28"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338,414</w:t>
                  </w:r>
                </w:p>
              </w:tc>
              <w:tc>
                <w:tcPr>
                  <w:tcW w:w="738" w:type="dxa"/>
                  <w:tcBorders>
                    <w:top w:val="double" w:sz="6" w:space="0" w:color="000000"/>
                    <w:left w:val="dotted" w:sz="2" w:space="0" w:color="000000"/>
                    <w:bottom w:val="single" w:sz="2" w:space="0" w:color="000000"/>
                    <w:right w:val="nil"/>
                  </w:tcBorders>
                  <w:tcMar>
                    <w:top w:w="28" w:type="dxa"/>
                    <w:left w:w="28" w:type="dxa"/>
                    <w:bottom w:w="28" w:type="dxa"/>
                    <w:right w:w="28"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17.7</w:t>
                  </w:r>
                </w:p>
              </w:tc>
            </w:tr>
            <w:tr w:rsidR="0022137D" w:rsidRPr="007F6B7F" w:rsidTr="00385724">
              <w:trPr>
                <w:trHeight w:val="353"/>
              </w:trPr>
              <w:tc>
                <w:tcPr>
                  <w:tcW w:w="812"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22137D" w:rsidRPr="007F6B7F" w:rsidRDefault="0022137D"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Import</w:t>
                  </w:r>
                </w:p>
              </w:tc>
              <w:tc>
                <w:tcPr>
                  <w:tcW w:w="10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116,398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986,880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134,221</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1,124,465</w:t>
                  </w:r>
                </w:p>
              </w:tc>
              <w:tc>
                <w:tcPr>
                  <w:tcW w:w="992" w:type="dxa"/>
                  <w:tcBorders>
                    <w:top w:val="single" w:sz="2" w:space="0" w:color="000000"/>
                    <w:left w:val="single" w:sz="2" w:space="0" w:color="000000"/>
                    <w:bottom w:val="single" w:sz="2" w:space="0" w:color="000000"/>
                    <w:right w:val="dotted" w:sz="2" w:space="0" w:color="000000"/>
                  </w:tcBorders>
                  <w:tcMar>
                    <w:top w:w="28" w:type="dxa"/>
                    <w:left w:w="28" w:type="dxa"/>
                    <w:bottom w:w="28" w:type="dxa"/>
                    <w:right w:w="28"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17,823</w:t>
                  </w:r>
                </w:p>
              </w:tc>
              <w:tc>
                <w:tcPr>
                  <w:tcW w:w="851" w:type="dxa"/>
                  <w:tcBorders>
                    <w:top w:val="single" w:sz="2" w:space="0" w:color="000000"/>
                    <w:left w:val="dotted" w:sz="2" w:space="0" w:color="000000"/>
                    <w:bottom w:val="single" w:sz="2" w:space="0" w:color="000000"/>
                    <w:right w:val="single" w:sz="2" w:space="0" w:color="000000"/>
                  </w:tcBorders>
                  <w:tcMar>
                    <w:top w:w="28" w:type="dxa"/>
                    <w:left w:w="28" w:type="dxa"/>
                    <w:bottom w:w="28" w:type="dxa"/>
                    <w:right w:w="28"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15.3</w:t>
                  </w:r>
                </w:p>
              </w:tc>
              <w:tc>
                <w:tcPr>
                  <w:tcW w:w="992" w:type="dxa"/>
                  <w:tcBorders>
                    <w:top w:val="single" w:sz="2" w:space="0" w:color="000000"/>
                    <w:left w:val="single" w:sz="2" w:space="0" w:color="000000"/>
                    <w:bottom w:val="single" w:sz="2" w:space="0" w:color="000000"/>
                    <w:right w:val="dotted" w:sz="2" w:space="0" w:color="000000"/>
                  </w:tcBorders>
                  <w:tcMar>
                    <w:top w:w="28" w:type="dxa"/>
                    <w:left w:w="28" w:type="dxa"/>
                    <w:bottom w:w="28" w:type="dxa"/>
                    <w:right w:w="28"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137,585</w:t>
                  </w:r>
                </w:p>
              </w:tc>
              <w:tc>
                <w:tcPr>
                  <w:tcW w:w="738" w:type="dxa"/>
                  <w:tcBorders>
                    <w:top w:val="single" w:sz="2" w:space="0" w:color="000000"/>
                    <w:left w:val="dotted" w:sz="2" w:space="0" w:color="000000"/>
                    <w:bottom w:val="single" w:sz="2" w:space="0" w:color="000000"/>
                    <w:right w:val="nil"/>
                  </w:tcBorders>
                  <w:tcMar>
                    <w:top w:w="28" w:type="dxa"/>
                    <w:left w:w="28" w:type="dxa"/>
                    <w:bottom w:w="28" w:type="dxa"/>
                    <w:right w:w="28"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13.9</w:t>
                  </w:r>
                </w:p>
              </w:tc>
            </w:tr>
            <w:tr w:rsidR="0022137D" w:rsidRPr="007F6B7F" w:rsidTr="00385724">
              <w:trPr>
                <w:trHeight w:val="353"/>
              </w:trPr>
              <w:tc>
                <w:tcPr>
                  <w:tcW w:w="812"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22137D" w:rsidRPr="007F6B7F" w:rsidRDefault="0022137D"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Export</w:t>
                  </w:r>
                </w:p>
              </w:tc>
              <w:tc>
                <w:tcPr>
                  <w:tcW w:w="10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103,343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907,329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128,635</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1,065,400</w:t>
                  </w:r>
                </w:p>
              </w:tc>
              <w:tc>
                <w:tcPr>
                  <w:tcW w:w="992" w:type="dxa"/>
                  <w:tcBorders>
                    <w:top w:val="single" w:sz="2" w:space="0" w:color="000000"/>
                    <w:left w:val="single" w:sz="2" w:space="0" w:color="000000"/>
                    <w:bottom w:val="single" w:sz="2" w:space="0" w:color="000000"/>
                    <w:right w:val="dotted" w:sz="2" w:space="0" w:color="000000"/>
                  </w:tcBorders>
                  <w:tcMar>
                    <w:top w:w="28" w:type="dxa"/>
                    <w:left w:w="28" w:type="dxa"/>
                    <w:bottom w:w="28" w:type="dxa"/>
                    <w:right w:w="28"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25,292</w:t>
                  </w:r>
                </w:p>
              </w:tc>
              <w:tc>
                <w:tcPr>
                  <w:tcW w:w="851" w:type="dxa"/>
                  <w:tcBorders>
                    <w:top w:val="single" w:sz="2" w:space="0" w:color="000000"/>
                    <w:left w:val="dotted" w:sz="2" w:space="0" w:color="000000"/>
                    <w:bottom w:val="single" w:sz="2" w:space="0" w:color="000000"/>
                    <w:right w:val="single" w:sz="2" w:space="0" w:color="000000"/>
                  </w:tcBorders>
                  <w:tcMar>
                    <w:top w:w="28" w:type="dxa"/>
                    <w:left w:w="28" w:type="dxa"/>
                    <w:bottom w:w="28" w:type="dxa"/>
                    <w:right w:w="28"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24.5</w:t>
                  </w:r>
                </w:p>
              </w:tc>
              <w:tc>
                <w:tcPr>
                  <w:tcW w:w="992" w:type="dxa"/>
                  <w:tcBorders>
                    <w:top w:val="single" w:sz="2" w:space="0" w:color="000000"/>
                    <w:left w:val="single" w:sz="2" w:space="0" w:color="000000"/>
                    <w:bottom w:val="single" w:sz="2" w:space="0" w:color="000000"/>
                    <w:right w:val="dotted" w:sz="2" w:space="0" w:color="000000"/>
                  </w:tcBorders>
                  <w:tcMar>
                    <w:top w:w="28" w:type="dxa"/>
                    <w:left w:w="28" w:type="dxa"/>
                    <w:bottom w:w="28" w:type="dxa"/>
                    <w:right w:w="28"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158,071</w:t>
                  </w:r>
                </w:p>
              </w:tc>
              <w:tc>
                <w:tcPr>
                  <w:tcW w:w="738" w:type="dxa"/>
                  <w:tcBorders>
                    <w:top w:val="single" w:sz="2" w:space="0" w:color="000000"/>
                    <w:left w:val="dotted" w:sz="2" w:space="0" w:color="000000"/>
                    <w:bottom w:val="single" w:sz="2" w:space="0" w:color="000000"/>
                    <w:right w:val="nil"/>
                  </w:tcBorders>
                  <w:tcMar>
                    <w:top w:w="28" w:type="dxa"/>
                    <w:left w:w="28" w:type="dxa"/>
                    <w:bottom w:w="28" w:type="dxa"/>
                    <w:right w:w="28"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17.4</w:t>
                  </w:r>
                </w:p>
              </w:tc>
            </w:tr>
            <w:tr w:rsidR="0022137D" w:rsidRPr="007F6B7F" w:rsidTr="00385724">
              <w:trPr>
                <w:trHeight w:val="353"/>
              </w:trPr>
              <w:tc>
                <w:tcPr>
                  <w:tcW w:w="812"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22137D" w:rsidRPr="007F6B7F" w:rsidRDefault="0022137D"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Trans-</w:t>
                  </w:r>
                </w:p>
                <w:p w:rsidR="0022137D" w:rsidRPr="007F6B7F" w:rsidRDefault="0022137D"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shipment</w:t>
                  </w:r>
                </w:p>
              </w:tc>
              <w:tc>
                <w:tcPr>
                  <w:tcW w:w="10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1,296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10,980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1,663</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16,809</w:t>
                  </w:r>
                </w:p>
              </w:tc>
              <w:tc>
                <w:tcPr>
                  <w:tcW w:w="992" w:type="dxa"/>
                  <w:tcBorders>
                    <w:top w:val="single" w:sz="2" w:space="0" w:color="000000"/>
                    <w:left w:val="single" w:sz="2" w:space="0" w:color="000000"/>
                    <w:bottom w:val="single" w:sz="2" w:space="0" w:color="000000"/>
                    <w:right w:val="dotted" w:sz="2" w:space="0" w:color="000000"/>
                  </w:tcBorders>
                  <w:tcMar>
                    <w:top w:w="28" w:type="dxa"/>
                    <w:left w:w="28" w:type="dxa"/>
                    <w:bottom w:w="28" w:type="dxa"/>
                    <w:right w:w="28"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367</w:t>
                  </w:r>
                </w:p>
              </w:tc>
              <w:tc>
                <w:tcPr>
                  <w:tcW w:w="851" w:type="dxa"/>
                  <w:tcBorders>
                    <w:top w:val="single" w:sz="2" w:space="0" w:color="000000"/>
                    <w:left w:val="dotted" w:sz="2" w:space="0" w:color="000000"/>
                    <w:bottom w:val="single" w:sz="2" w:space="0" w:color="000000"/>
                    <w:right w:val="single" w:sz="2" w:space="0" w:color="000000"/>
                  </w:tcBorders>
                  <w:tcMar>
                    <w:top w:w="28" w:type="dxa"/>
                    <w:left w:w="28" w:type="dxa"/>
                    <w:bottom w:w="28" w:type="dxa"/>
                    <w:right w:w="28"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28.3</w:t>
                  </w:r>
                </w:p>
              </w:tc>
              <w:tc>
                <w:tcPr>
                  <w:tcW w:w="992" w:type="dxa"/>
                  <w:tcBorders>
                    <w:top w:val="single" w:sz="2" w:space="0" w:color="000000"/>
                    <w:left w:val="single" w:sz="2" w:space="0" w:color="000000"/>
                    <w:bottom w:val="single" w:sz="2" w:space="0" w:color="000000"/>
                    <w:right w:val="dotted" w:sz="2" w:space="0" w:color="000000"/>
                  </w:tcBorders>
                  <w:tcMar>
                    <w:top w:w="28" w:type="dxa"/>
                    <w:left w:w="28" w:type="dxa"/>
                    <w:bottom w:w="28" w:type="dxa"/>
                    <w:right w:w="28"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5,829</w:t>
                  </w:r>
                </w:p>
              </w:tc>
              <w:tc>
                <w:tcPr>
                  <w:tcW w:w="738" w:type="dxa"/>
                  <w:tcBorders>
                    <w:top w:val="single" w:sz="2" w:space="0" w:color="000000"/>
                    <w:left w:val="dotted" w:sz="2" w:space="0" w:color="000000"/>
                    <w:bottom w:val="single" w:sz="2" w:space="0" w:color="000000"/>
                    <w:right w:val="nil"/>
                  </w:tcBorders>
                  <w:tcMar>
                    <w:top w:w="28" w:type="dxa"/>
                    <w:left w:w="28" w:type="dxa"/>
                    <w:bottom w:w="28" w:type="dxa"/>
                    <w:right w:w="28"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53.1</w:t>
                  </w:r>
                </w:p>
              </w:tc>
            </w:tr>
            <w:tr w:rsidR="0022137D" w:rsidRPr="007F6B7F" w:rsidTr="00385724">
              <w:trPr>
                <w:trHeight w:val="353"/>
              </w:trPr>
              <w:tc>
                <w:tcPr>
                  <w:tcW w:w="812" w:type="dxa"/>
                  <w:tcBorders>
                    <w:top w:val="single" w:sz="2" w:space="0" w:color="000000"/>
                    <w:left w:val="nil"/>
                    <w:bottom w:val="single" w:sz="12" w:space="0" w:color="000000"/>
                    <w:right w:val="single" w:sz="2" w:space="0" w:color="000000"/>
                  </w:tcBorders>
                  <w:tcMar>
                    <w:top w:w="28" w:type="dxa"/>
                    <w:left w:w="28" w:type="dxa"/>
                    <w:bottom w:w="28" w:type="dxa"/>
                    <w:right w:w="28" w:type="dxa"/>
                  </w:tcMar>
                  <w:vAlign w:val="center"/>
                  <w:hideMark/>
                </w:tcPr>
                <w:p w:rsidR="0022137D" w:rsidRPr="007F6B7F" w:rsidRDefault="0022137D"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Coast</w:t>
                  </w:r>
                </w:p>
              </w:tc>
              <w:tc>
                <w:tcPr>
                  <w:tcW w:w="1031"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691</w:t>
                  </w:r>
                </w:p>
              </w:tc>
              <w:tc>
                <w:tcPr>
                  <w:tcW w:w="1134"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7,079</w:t>
                  </w:r>
                </w:p>
              </w:tc>
              <w:tc>
                <w:tcPr>
                  <w:tcW w:w="1134"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615</w:t>
                  </w:r>
                </w:p>
              </w:tc>
              <w:tc>
                <w:tcPr>
                  <w:tcW w:w="1276"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44,008</w:t>
                  </w:r>
                </w:p>
              </w:tc>
              <w:tc>
                <w:tcPr>
                  <w:tcW w:w="992" w:type="dxa"/>
                  <w:tcBorders>
                    <w:top w:val="single" w:sz="2" w:space="0" w:color="000000"/>
                    <w:left w:val="single" w:sz="2" w:space="0" w:color="000000"/>
                    <w:bottom w:val="single" w:sz="12" w:space="0" w:color="000000"/>
                    <w:right w:val="dotted" w:sz="2" w:space="0" w:color="000000"/>
                  </w:tcBorders>
                  <w:tcMar>
                    <w:top w:w="28" w:type="dxa"/>
                    <w:left w:w="28" w:type="dxa"/>
                    <w:bottom w:w="28" w:type="dxa"/>
                    <w:right w:w="28"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Theme="minorHAnsi" w:cs="Arial"/>
                      <w:color w:val="auto"/>
                      <w:sz w:val="24"/>
                      <w:szCs w:val="24"/>
                    </w:rPr>
                    <w:t>△</w:t>
                  </w:r>
                  <w:r w:rsidRPr="007F6B7F">
                    <w:rPr>
                      <w:rFonts w:ascii="Arial" w:eastAsiaTheme="minorHAnsi" w:hAnsi="Arial" w:cs="Arial"/>
                      <w:color w:val="auto"/>
                      <w:sz w:val="24"/>
                      <w:szCs w:val="24"/>
                    </w:rPr>
                    <w:t>76</w:t>
                  </w:r>
                </w:p>
              </w:tc>
              <w:tc>
                <w:tcPr>
                  <w:tcW w:w="851" w:type="dxa"/>
                  <w:tcBorders>
                    <w:top w:val="single" w:sz="2" w:space="0" w:color="000000"/>
                    <w:left w:val="dotted" w:sz="2" w:space="0" w:color="000000"/>
                    <w:bottom w:val="single" w:sz="12" w:space="0" w:color="000000"/>
                    <w:right w:val="single" w:sz="2" w:space="0" w:color="000000"/>
                  </w:tcBorders>
                  <w:tcMar>
                    <w:top w:w="28" w:type="dxa"/>
                    <w:left w:w="28" w:type="dxa"/>
                    <w:bottom w:w="28" w:type="dxa"/>
                    <w:right w:w="28"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Theme="minorHAnsi" w:cs="Arial"/>
                      <w:color w:val="auto"/>
                      <w:sz w:val="24"/>
                      <w:szCs w:val="24"/>
                    </w:rPr>
                    <w:t>△</w:t>
                  </w:r>
                  <w:r w:rsidRPr="007F6B7F">
                    <w:rPr>
                      <w:rFonts w:ascii="Arial" w:eastAsiaTheme="minorHAnsi" w:hAnsi="Arial" w:cs="Arial"/>
                      <w:color w:val="auto"/>
                      <w:sz w:val="24"/>
                      <w:szCs w:val="24"/>
                    </w:rPr>
                    <w:t>11.0</w:t>
                  </w:r>
                </w:p>
              </w:tc>
              <w:tc>
                <w:tcPr>
                  <w:tcW w:w="992" w:type="dxa"/>
                  <w:tcBorders>
                    <w:top w:val="single" w:sz="2" w:space="0" w:color="000000"/>
                    <w:left w:val="single" w:sz="2" w:space="0" w:color="000000"/>
                    <w:bottom w:val="single" w:sz="12" w:space="0" w:color="000000"/>
                    <w:right w:val="dotted" w:sz="2" w:space="0" w:color="000000"/>
                  </w:tcBorders>
                  <w:tcMar>
                    <w:top w:w="28" w:type="dxa"/>
                    <w:left w:w="28" w:type="dxa"/>
                    <w:bottom w:w="28" w:type="dxa"/>
                    <w:right w:w="28"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36,929</w:t>
                  </w:r>
                </w:p>
              </w:tc>
              <w:tc>
                <w:tcPr>
                  <w:tcW w:w="738" w:type="dxa"/>
                  <w:tcBorders>
                    <w:top w:val="single" w:sz="2" w:space="0" w:color="000000"/>
                    <w:left w:val="dotted" w:sz="2" w:space="0" w:color="000000"/>
                    <w:bottom w:val="single" w:sz="12" w:space="0" w:color="000000"/>
                    <w:right w:val="nil"/>
                  </w:tcBorders>
                  <w:tcMar>
                    <w:top w:w="28" w:type="dxa"/>
                    <w:left w:w="28" w:type="dxa"/>
                    <w:bottom w:w="28" w:type="dxa"/>
                    <w:right w:w="28"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521.7</w:t>
                  </w:r>
                </w:p>
              </w:tc>
            </w:tr>
          </w:tbl>
          <w:p w:rsidR="00385724" w:rsidRPr="00163F54" w:rsidRDefault="00385724" w:rsidP="007F6B7F">
            <w:pPr>
              <w:widowControl/>
              <w:wordWrap/>
              <w:autoSpaceDE/>
              <w:autoSpaceDN/>
              <w:snapToGrid w:val="0"/>
              <w:spacing w:line="360" w:lineRule="auto"/>
              <w:jc w:val="right"/>
              <w:rPr>
                <w:rFonts w:ascii="Arial" w:eastAsiaTheme="minorHAnsi" w:hAnsi="Arial" w:cs="Arial"/>
                <w:kern w:val="0"/>
                <w:sz w:val="18"/>
                <w:szCs w:val="28"/>
              </w:rPr>
            </w:pPr>
          </w:p>
          <w:p w:rsidR="00385724" w:rsidRPr="007F6B7F" w:rsidRDefault="00385724" w:rsidP="007F6B7F">
            <w:pPr>
              <w:widowControl/>
              <w:wordWrap/>
              <w:autoSpaceDE/>
              <w:autoSpaceDN/>
              <w:snapToGrid w:val="0"/>
              <w:spacing w:line="360" w:lineRule="auto"/>
              <w:rPr>
                <w:rFonts w:ascii="Arial" w:eastAsiaTheme="minorHAnsi" w:hAnsi="Arial" w:cs="Arial"/>
                <w:kern w:val="0"/>
                <w:sz w:val="28"/>
                <w:szCs w:val="28"/>
              </w:rPr>
            </w:pPr>
            <w:r w:rsidRPr="007F6B7F">
              <w:rPr>
                <w:rFonts w:ascii="Arial" w:eastAsiaTheme="minorHAnsi" w:cs="Arial"/>
                <w:kern w:val="0"/>
                <w:sz w:val="28"/>
                <w:szCs w:val="28"/>
              </w:rPr>
              <w:t>【</w:t>
            </w:r>
            <w:r w:rsidR="0022137D" w:rsidRPr="007F6B7F">
              <w:rPr>
                <w:rFonts w:ascii="Arial" w:eastAsiaTheme="minorHAnsi" w:hAnsi="Arial" w:cs="Arial"/>
                <w:kern w:val="0"/>
                <w:sz w:val="28"/>
                <w:szCs w:val="28"/>
              </w:rPr>
              <w:t>Reference</w:t>
            </w:r>
            <w:r w:rsidRPr="007F6B7F">
              <w:rPr>
                <w:rFonts w:ascii="Arial" w:eastAsiaTheme="minorHAnsi" w:hAnsi="Arial" w:cs="Arial"/>
                <w:kern w:val="0"/>
                <w:sz w:val="28"/>
                <w:szCs w:val="28"/>
              </w:rPr>
              <w:t xml:space="preserve"> 2</w:t>
            </w:r>
            <w:r w:rsidRPr="007F6B7F">
              <w:rPr>
                <w:rFonts w:ascii="Arial" w:eastAsiaTheme="minorHAnsi" w:cs="Arial"/>
                <w:kern w:val="0"/>
                <w:sz w:val="28"/>
                <w:szCs w:val="28"/>
              </w:rPr>
              <w:t>】</w:t>
            </w:r>
            <w:r w:rsidR="0022137D" w:rsidRPr="007F6B7F">
              <w:rPr>
                <w:rFonts w:ascii="Arial" w:eastAsiaTheme="minorHAnsi" w:hAnsi="Arial" w:cs="Arial"/>
                <w:kern w:val="0"/>
                <w:sz w:val="28"/>
                <w:szCs w:val="28"/>
              </w:rPr>
              <w:t xml:space="preserve"> Container volume per import and export in 3</w:t>
            </w:r>
            <w:r w:rsidR="0022137D" w:rsidRPr="007F6B7F">
              <w:rPr>
                <w:rFonts w:ascii="Arial" w:eastAsiaTheme="minorHAnsi" w:hAnsi="Arial" w:cs="Arial"/>
                <w:kern w:val="0"/>
                <w:sz w:val="28"/>
                <w:szCs w:val="28"/>
                <w:vertAlign w:val="superscript"/>
              </w:rPr>
              <w:t>rd</w:t>
            </w:r>
            <w:r w:rsidR="0022137D" w:rsidRPr="007F6B7F">
              <w:rPr>
                <w:rFonts w:ascii="Arial" w:eastAsiaTheme="minorHAnsi" w:hAnsi="Arial" w:cs="Arial"/>
                <w:kern w:val="0"/>
                <w:sz w:val="28"/>
                <w:szCs w:val="28"/>
              </w:rPr>
              <w:t xml:space="preserve"> quarter </w:t>
            </w:r>
            <w:r w:rsidRPr="007F6B7F">
              <w:rPr>
                <w:rFonts w:ascii="Arial" w:eastAsiaTheme="minorHAnsi" w:hAnsi="Arial" w:cs="Arial"/>
                <w:kern w:val="0"/>
                <w:sz w:val="28"/>
                <w:szCs w:val="28"/>
              </w:rPr>
              <w:t>(</w:t>
            </w:r>
            <w:r w:rsidR="00E83934" w:rsidRPr="007F6B7F">
              <w:rPr>
                <w:rFonts w:ascii="Arial" w:eastAsiaTheme="minorHAnsi" w:hAnsi="Arial" w:cs="Arial"/>
                <w:kern w:val="0"/>
                <w:sz w:val="28"/>
                <w:szCs w:val="28"/>
              </w:rPr>
              <w:t>Unit:</w:t>
            </w:r>
            <w:r w:rsidRPr="007F6B7F">
              <w:rPr>
                <w:rFonts w:ascii="Arial" w:eastAsiaTheme="minorHAnsi" w:hAnsi="Arial" w:cs="Arial"/>
                <w:kern w:val="0"/>
                <w:sz w:val="28"/>
                <w:szCs w:val="28"/>
              </w:rPr>
              <w:t xml:space="preserve"> TEU, %)</w:t>
            </w:r>
          </w:p>
          <w:tbl>
            <w:tblPr>
              <w:tblStyle w:val="td"/>
              <w:tblW w:w="8944" w:type="dxa"/>
              <w:tblLayout w:type="fixed"/>
              <w:tblCellMar>
                <w:top w:w="15" w:type="dxa"/>
                <w:left w:w="15" w:type="dxa"/>
                <w:bottom w:w="15" w:type="dxa"/>
                <w:right w:w="15" w:type="dxa"/>
              </w:tblCellMar>
              <w:tblLook w:val="04A0"/>
            </w:tblPr>
            <w:tblGrid>
              <w:gridCol w:w="3096"/>
              <w:gridCol w:w="1462"/>
              <w:gridCol w:w="1462"/>
              <w:gridCol w:w="1462"/>
              <w:gridCol w:w="1462"/>
            </w:tblGrid>
            <w:tr w:rsidR="00385724" w:rsidRPr="007F6B7F" w:rsidTr="0022137D">
              <w:trPr>
                <w:trHeight w:val="353"/>
              </w:trPr>
              <w:tc>
                <w:tcPr>
                  <w:tcW w:w="3096" w:type="dxa"/>
                  <w:vMerge w:val="restart"/>
                  <w:tcBorders>
                    <w:top w:val="single" w:sz="12" w:space="0" w:color="000000"/>
                    <w:left w:val="nil"/>
                    <w:bottom w:val="double" w:sz="6" w:space="0" w:color="000000"/>
                    <w:right w:val="single" w:sz="2" w:space="0" w:color="000000"/>
                  </w:tcBorders>
                  <w:shd w:val="clear" w:color="auto" w:fill="D6D6D6"/>
                  <w:tcMar>
                    <w:top w:w="0" w:type="dxa"/>
                    <w:left w:w="0" w:type="dxa"/>
                    <w:bottom w:w="0" w:type="dxa"/>
                    <w:right w:w="0" w:type="dxa"/>
                  </w:tcMar>
                  <w:vAlign w:val="center"/>
                  <w:hideMark/>
                </w:tcPr>
                <w:p w:rsidR="00385724" w:rsidRPr="007F6B7F" w:rsidRDefault="0022137D" w:rsidP="007F6B7F">
                  <w:pPr>
                    <w:widowControl/>
                    <w:wordWrap/>
                    <w:autoSpaceDE/>
                    <w:autoSpaceDN/>
                    <w:spacing w:line="360" w:lineRule="auto"/>
                    <w:jc w:val="center"/>
                    <w:rPr>
                      <w:rFonts w:ascii="Arial" w:eastAsiaTheme="minorHAnsi" w:hAnsi="Arial" w:cs="Arial"/>
                      <w:bCs/>
                      <w:color w:val="auto"/>
                      <w:sz w:val="24"/>
                      <w:szCs w:val="24"/>
                    </w:rPr>
                  </w:pPr>
                  <w:r w:rsidRPr="007F6B7F">
                    <w:rPr>
                      <w:rFonts w:ascii="Arial" w:eastAsiaTheme="minorHAnsi" w:hAnsi="Arial" w:cs="Arial"/>
                      <w:bCs/>
                      <w:color w:val="auto"/>
                      <w:sz w:val="24"/>
                      <w:szCs w:val="24"/>
                    </w:rPr>
                    <w:t>Item</w:t>
                  </w:r>
                </w:p>
              </w:tc>
              <w:tc>
                <w:tcPr>
                  <w:tcW w:w="2924" w:type="dxa"/>
                  <w:gridSpan w:val="2"/>
                  <w:tcBorders>
                    <w:top w:val="single" w:sz="1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385724" w:rsidRPr="007F6B7F" w:rsidRDefault="0022137D" w:rsidP="007F6B7F">
                  <w:pPr>
                    <w:widowControl/>
                    <w:wordWrap/>
                    <w:autoSpaceDE/>
                    <w:autoSpaceDN/>
                    <w:spacing w:line="360" w:lineRule="auto"/>
                    <w:jc w:val="center"/>
                    <w:rPr>
                      <w:rFonts w:ascii="Arial" w:eastAsiaTheme="minorHAnsi" w:hAnsi="Arial" w:cs="Arial"/>
                      <w:bCs/>
                      <w:color w:val="auto"/>
                      <w:sz w:val="24"/>
                      <w:szCs w:val="24"/>
                    </w:rPr>
                  </w:pPr>
                  <w:r w:rsidRPr="007F6B7F">
                    <w:rPr>
                      <w:rFonts w:ascii="Arial" w:eastAsiaTheme="minorHAnsi" w:hAnsi="Arial" w:cs="Arial"/>
                      <w:bCs/>
                      <w:color w:val="auto"/>
                      <w:sz w:val="24"/>
                      <w:szCs w:val="24"/>
                    </w:rPr>
                    <w:t>Cargo volume</w:t>
                  </w:r>
                </w:p>
              </w:tc>
              <w:tc>
                <w:tcPr>
                  <w:tcW w:w="2924" w:type="dxa"/>
                  <w:gridSpan w:val="2"/>
                  <w:tcBorders>
                    <w:top w:val="single" w:sz="12" w:space="0" w:color="000000"/>
                    <w:left w:val="single" w:sz="2" w:space="0" w:color="000000"/>
                    <w:bottom w:val="single" w:sz="2" w:space="0" w:color="000000"/>
                    <w:right w:val="nil"/>
                  </w:tcBorders>
                  <w:shd w:val="clear" w:color="auto" w:fill="D6D6D6"/>
                  <w:tcMar>
                    <w:top w:w="0" w:type="dxa"/>
                    <w:left w:w="0" w:type="dxa"/>
                    <w:bottom w:w="0" w:type="dxa"/>
                    <w:right w:w="0" w:type="dxa"/>
                  </w:tcMar>
                  <w:vAlign w:val="center"/>
                  <w:hideMark/>
                </w:tcPr>
                <w:p w:rsidR="00385724" w:rsidRPr="007F6B7F" w:rsidRDefault="0022137D" w:rsidP="007F6B7F">
                  <w:pPr>
                    <w:widowControl/>
                    <w:wordWrap/>
                    <w:autoSpaceDE/>
                    <w:autoSpaceDN/>
                    <w:spacing w:line="360" w:lineRule="auto"/>
                    <w:jc w:val="center"/>
                    <w:rPr>
                      <w:rFonts w:ascii="Arial" w:eastAsiaTheme="minorHAnsi" w:hAnsi="Arial" w:cs="Arial"/>
                      <w:bCs/>
                      <w:color w:val="auto"/>
                      <w:sz w:val="24"/>
                      <w:szCs w:val="24"/>
                    </w:rPr>
                  </w:pPr>
                  <w:r w:rsidRPr="007F6B7F">
                    <w:rPr>
                      <w:rFonts w:ascii="Arial" w:eastAsiaTheme="minorHAnsi" w:hAnsi="Arial" w:cs="Arial"/>
                      <w:bCs/>
                      <w:color w:val="auto"/>
                      <w:sz w:val="24"/>
                      <w:szCs w:val="24"/>
                    </w:rPr>
                    <w:t>Compared to previous year</w:t>
                  </w:r>
                </w:p>
              </w:tc>
            </w:tr>
            <w:tr w:rsidR="00385724" w:rsidRPr="007F6B7F" w:rsidTr="00385724">
              <w:trPr>
                <w:trHeight w:val="353"/>
              </w:trPr>
              <w:tc>
                <w:tcPr>
                  <w:tcW w:w="3096" w:type="dxa"/>
                  <w:vMerge/>
                  <w:tcBorders>
                    <w:top w:val="single" w:sz="12" w:space="0" w:color="000000"/>
                    <w:left w:val="nil"/>
                    <w:bottom w:val="double" w:sz="6" w:space="0" w:color="000000"/>
                    <w:right w:val="single" w:sz="2" w:space="0" w:color="000000"/>
                  </w:tcBorders>
                  <w:vAlign w:val="center"/>
                  <w:hideMark/>
                </w:tcPr>
                <w:p w:rsidR="00385724" w:rsidRPr="007F6B7F" w:rsidRDefault="00385724" w:rsidP="007F6B7F">
                  <w:pPr>
                    <w:widowControl/>
                    <w:wordWrap/>
                    <w:autoSpaceDE/>
                    <w:autoSpaceDN/>
                    <w:spacing w:line="360" w:lineRule="auto"/>
                    <w:rPr>
                      <w:rFonts w:ascii="Arial" w:eastAsiaTheme="minorHAnsi" w:hAnsi="Arial" w:cs="Arial"/>
                      <w:bCs/>
                      <w:color w:val="auto"/>
                      <w:sz w:val="24"/>
                      <w:szCs w:val="24"/>
                    </w:rPr>
                  </w:pPr>
                </w:p>
              </w:tc>
              <w:tc>
                <w:tcPr>
                  <w:tcW w:w="1462" w:type="dxa"/>
                  <w:tcBorders>
                    <w:top w:val="single" w:sz="2" w:space="0" w:color="000000"/>
                    <w:left w:val="single" w:sz="2" w:space="0" w:color="000000"/>
                    <w:bottom w:val="double" w:sz="6" w:space="0" w:color="000000"/>
                    <w:right w:val="single" w:sz="2" w:space="0" w:color="000000"/>
                  </w:tcBorders>
                  <w:shd w:val="clear" w:color="auto" w:fill="D6D6D6"/>
                  <w:tcMar>
                    <w:top w:w="0" w:type="dxa"/>
                    <w:left w:w="0" w:type="dxa"/>
                    <w:bottom w:w="0" w:type="dxa"/>
                    <w:right w:w="0" w:type="dxa"/>
                  </w:tcMar>
                  <w:vAlign w:val="center"/>
                  <w:hideMark/>
                </w:tcPr>
                <w:p w:rsidR="00385724" w:rsidRPr="007F6B7F" w:rsidRDefault="0022137D" w:rsidP="007F6B7F">
                  <w:pPr>
                    <w:widowControl/>
                    <w:wordWrap/>
                    <w:autoSpaceDE/>
                    <w:autoSpaceDN/>
                    <w:spacing w:line="360" w:lineRule="auto"/>
                    <w:jc w:val="center"/>
                    <w:rPr>
                      <w:rFonts w:ascii="Arial" w:eastAsiaTheme="minorHAnsi" w:hAnsi="Arial" w:cs="Arial"/>
                      <w:bCs/>
                      <w:color w:val="auto"/>
                      <w:sz w:val="24"/>
                      <w:szCs w:val="24"/>
                    </w:rPr>
                  </w:pPr>
                  <w:r w:rsidRPr="007F6B7F">
                    <w:rPr>
                      <w:rFonts w:ascii="Arial" w:eastAsiaTheme="minorHAnsi" w:hAnsi="Arial" w:cs="Arial"/>
                      <w:bCs/>
                      <w:color w:val="auto"/>
                      <w:sz w:val="24"/>
                      <w:szCs w:val="24"/>
                    </w:rPr>
                    <w:t>3</w:t>
                  </w:r>
                  <w:r w:rsidRPr="007F6B7F">
                    <w:rPr>
                      <w:rFonts w:ascii="Arial" w:eastAsiaTheme="minorHAnsi" w:hAnsi="Arial" w:cs="Arial"/>
                      <w:bCs/>
                      <w:color w:val="auto"/>
                      <w:sz w:val="24"/>
                      <w:szCs w:val="24"/>
                      <w:vertAlign w:val="superscript"/>
                    </w:rPr>
                    <w:t>rd</w:t>
                  </w:r>
                  <w:r w:rsidRPr="007F6B7F">
                    <w:rPr>
                      <w:rFonts w:ascii="Arial" w:eastAsiaTheme="minorHAnsi" w:hAnsi="Arial" w:cs="Arial"/>
                      <w:bCs/>
                      <w:color w:val="auto"/>
                      <w:sz w:val="24"/>
                      <w:szCs w:val="24"/>
                    </w:rPr>
                    <w:t xml:space="preserve"> quarter in 2016</w:t>
                  </w:r>
                </w:p>
              </w:tc>
              <w:tc>
                <w:tcPr>
                  <w:tcW w:w="1462" w:type="dxa"/>
                  <w:tcBorders>
                    <w:top w:val="single" w:sz="2" w:space="0" w:color="000000"/>
                    <w:left w:val="single" w:sz="2" w:space="0" w:color="000000"/>
                    <w:bottom w:val="double" w:sz="6" w:space="0" w:color="000000"/>
                    <w:right w:val="single" w:sz="2" w:space="0" w:color="000000"/>
                  </w:tcBorders>
                  <w:shd w:val="clear" w:color="auto" w:fill="D6D6D6"/>
                  <w:tcMar>
                    <w:top w:w="0" w:type="dxa"/>
                    <w:left w:w="0" w:type="dxa"/>
                    <w:bottom w:w="0" w:type="dxa"/>
                    <w:right w:w="0" w:type="dxa"/>
                  </w:tcMar>
                  <w:vAlign w:val="center"/>
                  <w:hideMark/>
                </w:tcPr>
                <w:p w:rsidR="00385724" w:rsidRPr="007F6B7F" w:rsidRDefault="0022137D" w:rsidP="007F6B7F">
                  <w:pPr>
                    <w:widowControl/>
                    <w:wordWrap/>
                    <w:autoSpaceDE/>
                    <w:autoSpaceDN/>
                    <w:spacing w:line="360" w:lineRule="auto"/>
                    <w:jc w:val="center"/>
                    <w:rPr>
                      <w:rFonts w:ascii="Arial" w:eastAsiaTheme="minorHAnsi" w:hAnsi="Arial" w:cs="Arial"/>
                      <w:bCs/>
                      <w:color w:val="auto"/>
                      <w:sz w:val="24"/>
                      <w:szCs w:val="24"/>
                    </w:rPr>
                  </w:pPr>
                  <w:r w:rsidRPr="007F6B7F">
                    <w:rPr>
                      <w:rFonts w:ascii="Arial" w:eastAsiaTheme="minorHAnsi" w:hAnsi="Arial" w:cs="Arial"/>
                      <w:bCs/>
                      <w:color w:val="auto"/>
                      <w:sz w:val="24"/>
                      <w:szCs w:val="24"/>
                    </w:rPr>
                    <w:t>3</w:t>
                  </w:r>
                  <w:r w:rsidRPr="007F6B7F">
                    <w:rPr>
                      <w:rFonts w:ascii="Arial" w:eastAsiaTheme="minorHAnsi" w:hAnsi="Arial" w:cs="Arial"/>
                      <w:bCs/>
                      <w:color w:val="auto"/>
                      <w:sz w:val="24"/>
                      <w:szCs w:val="24"/>
                      <w:vertAlign w:val="superscript"/>
                    </w:rPr>
                    <w:t>rd</w:t>
                  </w:r>
                  <w:r w:rsidRPr="007F6B7F">
                    <w:rPr>
                      <w:rFonts w:ascii="Arial" w:eastAsiaTheme="minorHAnsi" w:hAnsi="Arial" w:cs="Arial"/>
                      <w:bCs/>
                      <w:color w:val="auto"/>
                      <w:sz w:val="24"/>
                      <w:szCs w:val="24"/>
                    </w:rPr>
                    <w:t xml:space="preserve"> quarter in 2017</w:t>
                  </w:r>
                </w:p>
              </w:tc>
              <w:tc>
                <w:tcPr>
                  <w:tcW w:w="1462" w:type="dxa"/>
                  <w:tcBorders>
                    <w:top w:val="single" w:sz="2" w:space="0" w:color="000000"/>
                    <w:left w:val="single" w:sz="2" w:space="0" w:color="000000"/>
                    <w:bottom w:val="double" w:sz="6" w:space="0" w:color="000000"/>
                    <w:right w:val="single" w:sz="2" w:space="0" w:color="000000"/>
                  </w:tcBorders>
                  <w:shd w:val="clear" w:color="auto" w:fill="D6D6D6"/>
                  <w:tcMar>
                    <w:top w:w="0" w:type="dxa"/>
                    <w:left w:w="0" w:type="dxa"/>
                    <w:bottom w:w="0" w:type="dxa"/>
                    <w:right w:w="0" w:type="dxa"/>
                  </w:tcMar>
                  <w:vAlign w:val="center"/>
                  <w:hideMark/>
                </w:tcPr>
                <w:p w:rsidR="00385724" w:rsidRPr="007F6B7F" w:rsidRDefault="0022137D" w:rsidP="007F6B7F">
                  <w:pPr>
                    <w:widowControl/>
                    <w:wordWrap/>
                    <w:autoSpaceDE/>
                    <w:autoSpaceDN/>
                    <w:spacing w:line="360" w:lineRule="auto"/>
                    <w:jc w:val="center"/>
                    <w:rPr>
                      <w:rFonts w:ascii="Arial" w:eastAsiaTheme="minorHAnsi" w:hAnsi="Arial" w:cs="Arial"/>
                      <w:bCs/>
                      <w:color w:val="auto"/>
                      <w:sz w:val="24"/>
                      <w:szCs w:val="24"/>
                    </w:rPr>
                  </w:pPr>
                  <w:r w:rsidRPr="007F6B7F">
                    <w:rPr>
                      <w:rFonts w:ascii="Arial" w:eastAsiaTheme="minorHAnsi" w:hAnsi="Arial" w:cs="Arial"/>
                      <w:bCs/>
                      <w:color w:val="auto"/>
                      <w:sz w:val="24"/>
                      <w:szCs w:val="24"/>
                    </w:rPr>
                    <w:t>Increase and decrease amount</w:t>
                  </w:r>
                </w:p>
              </w:tc>
              <w:tc>
                <w:tcPr>
                  <w:tcW w:w="1462" w:type="dxa"/>
                  <w:tcBorders>
                    <w:top w:val="single" w:sz="2" w:space="0" w:color="000000"/>
                    <w:left w:val="single" w:sz="2" w:space="0" w:color="000000"/>
                    <w:bottom w:val="double" w:sz="6" w:space="0" w:color="000000"/>
                    <w:right w:val="nil"/>
                  </w:tcBorders>
                  <w:shd w:val="clear" w:color="auto" w:fill="D6D6D6"/>
                  <w:tcMar>
                    <w:top w:w="0" w:type="dxa"/>
                    <w:left w:w="0" w:type="dxa"/>
                    <w:bottom w:w="0" w:type="dxa"/>
                    <w:right w:w="0" w:type="dxa"/>
                  </w:tcMar>
                  <w:vAlign w:val="center"/>
                  <w:hideMark/>
                </w:tcPr>
                <w:p w:rsidR="00385724" w:rsidRPr="007F6B7F" w:rsidRDefault="0022137D" w:rsidP="007F6B7F">
                  <w:pPr>
                    <w:widowControl/>
                    <w:wordWrap/>
                    <w:autoSpaceDE/>
                    <w:autoSpaceDN/>
                    <w:spacing w:line="360" w:lineRule="auto"/>
                    <w:jc w:val="center"/>
                    <w:rPr>
                      <w:rFonts w:ascii="Arial" w:eastAsiaTheme="minorHAnsi" w:hAnsi="Arial" w:cs="Arial"/>
                      <w:bCs/>
                      <w:color w:val="auto"/>
                      <w:sz w:val="24"/>
                      <w:szCs w:val="24"/>
                    </w:rPr>
                  </w:pPr>
                  <w:r w:rsidRPr="007F6B7F">
                    <w:rPr>
                      <w:rFonts w:ascii="Arial" w:eastAsiaTheme="minorHAnsi" w:hAnsi="Arial" w:cs="Arial"/>
                      <w:bCs/>
                      <w:color w:val="auto"/>
                      <w:sz w:val="24"/>
                      <w:szCs w:val="24"/>
                    </w:rPr>
                    <w:t>Increase and decrease amount</w:t>
                  </w:r>
                </w:p>
              </w:tc>
            </w:tr>
            <w:tr w:rsidR="0022137D" w:rsidRPr="007F6B7F" w:rsidTr="00385724">
              <w:trPr>
                <w:trHeight w:val="353"/>
              </w:trPr>
              <w:tc>
                <w:tcPr>
                  <w:tcW w:w="3096" w:type="dxa"/>
                  <w:tcBorders>
                    <w:top w:val="double" w:sz="6" w:space="0" w:color="000000"/>
                    <w:left w:val="nil"/>
                    <w:bottom w:val="single" w:sz="2" w:space="0" w:color="000000"/>
                    <w:right w:val="single" w:sz="2" w:space="0" w:color="000000"/>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Total</w:t>
                  </w:r>
                </w:p>
              </w:tc>
              <w:tc>
                <w:tcPr>
                  <w:tcW w:w="1462"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674,509</w:t>
                  </w:r>
                </w:p>
              </w:tc>
              <w:tc>
                <w:tcPr>
                  <w:tcW w:w="1462"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781,036</w:t>
                  </w:r>
                </w:p>
              </w:tc>
              <w:tc>
                <w:tcPr>
                  <w:tcW w:w="1462"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106,527</w:t>
                  </w:r>
                </w:p>
              </w:tc>
              <w:tc>
                <w:tcPr>
                  <w:tcW w:w="1462" w:type="dxa"/>
                  <w:tcBorders>
                    <w:top w:val="double" w:sz="6" w:space="0" w:color="000000"/>
                    <w:left w:val="single" w:sz="2" w:space="0" w:color="000000"/>
                    <w:bottom w:val="single" w:sz="2" w:space="0" w:color="000000"/>
                    <w:right w:val="nil"/>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15.8</w:t>
                  </w:r>
                </w:p>
              </w:tc>
            </w:tr>
            <w:tr w:rsidR="0022137D" w:rsidRPr="007F6B7F" w:rsidTr="00385724">
              <w:trPr>
                <w:trHeight w:val="353"/>
              </w:trPr>
              <w:tc>
                <w:tcPr>
                  <w:tcW w:w="3096"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Import</w:t>
                  </w:r>
                </w:p>
              </w:tc>
              <w:tc>
                <w:tcPr>
                  <w:tcW w:w="14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348,529</w:t>
                  </w:r>
                </w:p>
              </w:tc>
              <w:tc>
                <w:tcPr>
                  <w:tcW w:w="14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393,375</w:t>
                  </w:r>
                </w:p>
              </w:tc>
              <w:tc>
                <w:tcPr>
                  <w:tcW w:w="14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44,846</w:t>
                  </w:r>
                </w:p>
              </w:tc>
              <w:tc>
                <w:tcPr>
                  <w:tcW w:w="1462"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12.9</w:t>
                  </w:r>
                </w:p>
              </w:tc>
            </w:tr>
            <w:tr w:rsidR="0022137D" w:rsidRPr="007F6B7F" w:rsidTr="00385724">
              <w:trPr>
                <w:trHeight w:val="353"/>
              </w:trPr>
              <w:tc>
                <w:tcPr>
                  <w:tcW w:w="3096"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Export</w:t>
                  </w:r>
                </w:p>
              </w:tc>
              <w:tc>
                <w:tcPr>
                  <w:tcW w:w="14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319,908</w:t>
                  </w:r>
                </w:p>
              </w:tc>
              <w:tc>
                <w:tcPr>
                  <w:tcW w:w="14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381,011</w:t>
                  </w:r>
                </w:p>
              </w:tc>
              <w:tc>
                <w:tcPr>
                  <w:tcW w:w="14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61,104</w:t>
                  </w:r>
                </w:p>
              </w:tc>
              <w:tc>
                <w:tcPr>
                  <w:tcW w:w="1462"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19.1</w:t>
                  </w:r>
                </w:p>
              </w:tc>
            </w:tr>
            <w:tr w:rsidR="0022137D" w:rsidRPr="007F6B7F" w:rsidTr="00163F54">
              <w:trPr>
                <w:trHeight w:val="554"/>
              </w:trPr>
              <w:tc>
                <w:tcPr>
                  <w:tcW w:w="3096"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22137D" w:rsidRPr="007F6B7F" w:rsidRDefault="00163F54" w:rsidP="00163F54">
                  <w:pPr>
                    <w:widowControl/>
                    <w:wordWrap/>
                    <w:autoSpaceDE/>
                    <w:autoSpaceDN/>
                    <w:spacing w:line="360" w:lineRule="auto"/>
                    <w:jc w:val="center"/>
                    <w:rPr>
                      <w:rFonts w:ascii="Arial" w:eastAsiaTheme="minorHAnsi" w:hAnsi="Arial" w:cs="Arial"/>
                      <w:color w:val="auto"/>
                      <w:sz w:val="24"/>
                      <w:szCs w:val="24"/>
                    </w:rPr>
                  </w:pPr>
                  <w:r>
                    <w:rPr>
                      <w:rFonts w:ascii="Arial" w:eastAsiaTheme="minorHAnsi" w:hAnsi="Arial" w:cs="Arial"/>
                      <w:color w:val="auto"/>
                      <w:sz w:val="24"/>
                      <w:szCs w:val="24"/>
                    </w:rPr>
                    <w:t>Trans</w:t>
                  </w:r>
                  <w:r w:rsidR="0022137D" w:rsidRPr="007F6B7F">
                    <w:rPr>
                      <w:rFonts w:ascii="Arial" w:eastAsiaTheme="minorHAnsi" w:hAnsi="Arial" w:cs="Arial"/>
                      <w:color w:val="auto"/>
                      <w:sz w:val="24"/>
                      <w:szCs w:val="24"/>
                    </w:rPr>
                    <w:t>shipment</w:t>
                  </w:r>
                </w:p>
              </w:tc>
              <w:tc>
                <w:tcPr>
                  <w:tcW w:w="14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3,793</w:t>
                  </w:r>
                </w:p>
              </w:tc>
              <w:tc>
                <w:tcPr>
                  <w:tcW w:w="14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4,743</w:t>
                  </w:r>
                </w:p>
              </w:tc>
              <w:tc>
                <w:tcPr>
                  <w:tcW w:w="14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950</w:t>
                  </w:r>
                </w:p>
              </w:tc>
              <w:tc>
                <w:tcPr>
                  <w:tcW w:w="1462"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25.0</w:t>
                  </w:r>
                </w:p>
              </w:tc>
            </w:tr>
            <w:tr w:rsidR="0022137D" w:rsidRPr="007F6B7F" w:rsidTr="00385724">
              <w:trPr>
                <w:trHeight w:val="353"/>
              </w:trPr>
              <w:tc>
                <w:tcPr>
                  <w:tcW w:w="3096" w:type="dxa"/>
                  <w:tcBorders>
                    <w:top w:val="single" w:sz="2" w:space="0" w:color="000000"/>
                    <w:left w:val="nil"/>
                    <w:bottom w:val="single" w:sz="12" w:space="0" w:color="000000"/>
                    <w:right w:val="single" w:sz="2" w:space="0" w:color="000000"/>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Coast</w:t>
                  </w:r>
                </w:p>
              </w:tc>
              <w:tc>
                <w:tcPr>
                  <w:tcW w:w="1462"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2,280</w:t>
                  </w:r>
                </w:p>
              </w:tc>
              <w:tc>
                <w:tcPr>
                  <w:tcW w:w="1462"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1,907</w:t>
                  </w:r>
                </w:p>
              </w:tc>
              <w:tc>
                <w:tcPr>
                  <w:tcW w:w="1462"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Theme="minorHAnsi" w:cs="Arial"/>
                      <w:color w:val="auto"/>
                      <w:sz w:val="24"/>
                      <w:szCs w:val="24"/>
                    </w:rPr>
                    <w:t>△</w:t>
                  </w:r>
                  <w:r w:rsidRPr="007F6B7F">
                    <w:rPr>
                      <w:rFonts w:ascii="Arial" w:eastAsiaTheme="minorHAnsi" w:hAnsi="Arial" w:cs="Arial"/>
                      <w:color w:val="auto"/>
                      <w:sz w:val="24"/>
                      <w:szCs w:val="24"/>
                    </w:rPr>
                    <w:t>373</w:t>
                  </w:r>
                </w:p>
              </w:tc>
              <w:tc>
                <w:tcPr>
                  <w:tcW w:w="1462" w:type="dxa"/>
                  <w:tcBorders>
                    <w:top w:val="single" w:sz="2" w:space="0" w:color="000000"/>
                    <w:left w:val="single" w:sz="2" w:space="0" w:color="000000"/>
                    <w:bottom w:val="single" w:sz="12" w:space="0" w:color="000000"/>
                    <w:right w:val="nil"/>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Theme="minorHAnsi" w:cs="Arial"/>
                      <w:color w:val="auto"/>
                      <w:sz w:val="24"/>
                      <w:szCs w:val="24"/>
                    </w:rPr>
                    <w:t>△</w:t>
                  </w:r>
                  <w:r w:rsidRPr="007F6B7F">
                    <w:rPr>
                      <w:rFonts w:ascii="Arial" w:eastAsiaTheme="minorHAnsi" w:hAnsi="Arial" w:cs="Arial"/>
                      <w:color w:val="auto"/>
                      <w:sz w:val="24"/>
                      <w:szCs w:val="24"/>
                    </w:rPr>
                    <w:t>16.4</w:t>
                  </w:r>
                </w:p>
              </w:tc>
            </w:tr>
          </w:tbl>
          <w:p w:rsidR="00385724" w:rsidRPr="007F6B7F" w:rsidRDefault="00385724" w:rsidP="007F6B7F">
            <w:pPr>
              <w:widowControl/>
              <w:wordWrap/>
              <w:autoSpaceDE/>
              <w:autoSpaceDN/>
              <w:snapToGrid w:val="0"/>
              <w:spacing w:line="360" w:lineRule="auto"/>
              <w:rPr>
                <w:rFonts w:ascii="Arial" w:eastAsiaTheme="minorHAnsi" w:hAnsi="Arial" w:cs="Arial"/>
                <w:kern w:val="0"/>
                <w:sz w:val="28"/>
                <w:szCs w:val="28"/>
              </w:rPr>
            </w:pPr>
          </w:p>
          <w:p w:rsidR="00385724" w:rsidRPr="007F6B7F" w:rsidRDefault="00385724" w:rsidP="007F6B7F">
            <w:pPr>
              <w:widowControl/>
              <w:wordWrap/>
              <w:autoSpaceDE/>
              <w:autoSpaceDN/>
              <w:snapToGrid w:val="0"/>
              <w:spacing w:line="360" w:lineRule="auto"/>
              <w:rPr>
                <w:rFonts w:ascii="Arial" w:eastAsiaTheme="minorHAnsi" w:hAnsi="Arial" w:cs="Arial"/>
                <w:kern w:val="0"/>
                <w:sz w:val="28"/>
                <w:szCs w:val="28"/>
              </w:rPr>
            </w:pPr>
            <w:r w:rsidRPr="007F6B7F">
              <w:rPr>
                <w:rFonts w:ascii="Arial" w:eastAsiaTheme="minorHAnsi" w:cs="Arial"/>
                <w:kern w:val="0"/>
                <w:sz w:val="28"/>
                <w:szCs w:val="28"/>
              </w:rPr>
              <w:lastRenderedPageBreak/>
              <w:t>【</w:t>
            </w:r>
            <w:r w:rsidR="0022137D" w:rsidRPr="007F6B7F">
              <w:rPr>
                <w:rFonts w:ascii="Arial" w:eastAsiaTheme="minorHAnsi" w:hAnsi="Arial" w:cs="Arial"/>
                <w:kern w:val="0"/>
                <w:sz w:val="28"/>
                <w:szCs w:val="28"/>
              </w:rPr>
              <w:t>Reference</w:t>
            </w:r>
            <w:r w:rsidRPr="007F6B7F">
              <w:rPr>
                <w:rFonts w:ascii="Arial" w:eastAsiaTheme="minorHAnsi" w:hAnsi="Arial" w:cs="Arial"/>
                <w:kern w:val="0"/>
                <w:sz w:val="28"/>
                <w:szCs w:val="28"/>
              </w:rPr>
              <w:t xml:space="preserve"> 3</w:t>
            </w:r>
            <w:r w:rsidRPr="007F6B7F">
              <w:rPr>
                <w:rFonts w:ascii="Arial" w:eastAsiaTheme="minorHAnsi" w:cs="Arial"/>
                <w:kern w:val="0"/>
                <w:sz w:val="28"/>
                <w:szCs w:val="28"/>
              </w:rPr>
              <w:t>】</w:t>
            </w:r>
            <w:r w:rsidR="0022137D" w:rsidRPr="007F6B7F">
              <w:rPr>
                <w:rFonts w:ascii="Arial" w:eastAsiaTheme="minorHAnsi" w:hAnsi="Arial" w:cs="Arial"/>
                <w:kern w:val="0"/>
                <w:sz w:val="28"/>
                <w:szCs w:val="28"/>
              </w:rPr>
              <w:t xml:space="preserve"> Container volume per country in the 3</w:t>
            </w:r>
            <w:r w:rsidR="0022137D" w:rsidRPr="007F6B7F">
              <w:rPr>
                <w:rFonts w:ascii="Arial" w:eastAsiaTheme="minorHAnsi" w:hAnsi="Arial" w:cs="Arial"/>
                <w:kern w:val="0"/>
                <w:sz w:val="28"/>
                <w:szCs w:val="28"/>
                <w:vertAlign w:val="superscript"/>
              </w:rPr>
              <w:t>rd</w:t>
            </w:r>
            <w:r w:rsidR="0022137D" w:rsidRPr="007F6B7F">
              <w:rPr>
                <w:rFonts w:ascii="Arial" w:eastAsiaTheme="minorHAnsi" w:hAnsi="Arial" w:cs="Arial"/>
                <w:kern w:val="0"/>
                <w:sz w:val="28"/>
                <w:szCs w:val="28"/>
              </w:rPr>
              <w:t xml:space="preserve"> quarter </w:t>
            </w:r>
            <w:r w:rsidRPr="007F6B7F">
              <w:rPr>
                <w:rFonts w:ascii="Arial" w:eastAsiaTheme="minorHAnsi" w:hAnsi="Arial" w:cs="Arial"/>
                <w:kern w:val="0"/>
                <w:sz w:val="28"/>
                <w:szCs w:val="28"/>
              </w:rPr>
              <w:t>(</w:t>
            </w:r>
            <w:r w:rsidR="0022137D" w:rsidRPr="007F6B7F">
              <w:rPr>
                <w:rFonts w:ascii="Arial" w:eastAsiaTheme="minorHAnsi" w:hAnsi="Arial" w:cs="Arial"/>
                <w:kern w:val="0"/>
                <w:sz w:val="28"/>
                <w:szCs w:val="28"/>
              </w:rPr>
              <w:t>Unit</w:t>
            </w:r>
            <w:r w:rsidRPr="007F6B7F">
              <w:rPr>
                <w:rFonts w:ascii="Arial" w:eastAsiaTheme="minorHAnsi" w:hAnsi="Arial" w:cs="Arial"/>
                <w:kern w:val="0"/>
                <w:sz w:val="28"/>
                <w:szCs w:val="28"/>
              </w:rPr>
              <w:t xml:space="preserve">: TEU, %, </w:t>
            </w:r>
            <w:r w:rsidR="0022137D" w:rsidRPr="007F6B7F">
              <w:rPr>
                <w:rFonts w:ascii="Arial" w:eastAsiaTheme="minorHAnsi" w:hAnsi="Arial" w:cs="Arial"/>
                <w:kern w:val="0"/>
                <w:sz w:val="28"/>
                <w:szCs w:val="28"/>
              </w:rPr>
              <w:t>based on increase and decrease amount</w:t>
            </w:r>
            <w:r w:rsidRPr="007F6B7F">
              <w:rPr>
                <w:rFonts w:ascii="Arial" w:eastAsiaTheme="minorHAnsi" w:hAnsi="Arial" w:cs="Arial"/>
                <w:kern w:val="0"/>
                <w:sz w:val="28"/>
                <w:szCs w:val="28"/>
              </w:rPr>
              <w:t>)</w:t>
            </w:r>
          </w:p>
          <w:tbl>
            <w:tblPr>
              <w:tblStyle w:val="td"/>
              <w:tblW w:w="8946" w:type="dxa"/>
              <w:tblLayout w:type="fixed"/>
              <w:tblCellMar>
                <w:top w:w="15" w:type="dxa"/>
                <w:left w:w="15" w:type="dxa"/>
                <w:bottom w:w="15" w:type="dxa"/>
                <w:right w:w="15" w:type="dxa"/>
              </w:tblCellMar>
              <w:tblLook w:val="04A0"/>
            </w:tblPr>
            <w:tblGrid>
              <w:gridCol w:w="993"/>
              <w:gridCol w:w="1559"/>
              <w:gridCol w:w="1701"/>
              <w:gridCol w:w="1559"/>
              <w:gridCol w:w="1701"/>
              <w:gridCol w:w="1433"/>
            </w:tblGrid>
            <w:tr w:rsidR="0022137D" w:rsidRPr="007F6B7F" w:rsidTr="00385724">
              <w:trPr>
                <w:trHeight w:val="324"/>
              </w:trPr>
              <w:tc>
                <w:tcPr>
                  <w:tcW w:w="2552" w:type="dxa"/>
                  <w:gridSpan w:val="2"/>
                  <w:vMerge w:val="restart"/>
                  <w:tcBorders>
                    <w:top w:val="single" w:sz="12" w:space="0" w:color="000000"/>
                    <w:left w:val="nil"/>
                    <w:bottom w:val="double" w:sz="6" w:space="0" w:color="000000"/>
                    <w:right w:val="single" w:sz="2" w:space="0" w:color="000000"/>
                  </w:tcBorders>
                  <w:shd w:val="clear" w:color="auto" w:fill="D6D6D6"/>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center"/>
                    <w:rPr>
                      <w:rFonts w:ascii="Arial" w:eastAsiaTheme="minorHAnsi" w:hAnsi="Arial" w:cs="Arial"/>
                      <w:bCs/>
                      <w:color w:val="auto"/>
                      <w:sz w:val="24"/>
                      <w:szCs w:val="24"/>
                    </w:rPr>
                  </w:pPr>
                  <w:r w:rsidRPr="007F6B7F">
                    <w:rPr>
                      <w:rFonts w:ascii="Arial" w:eastAsiaTheme="minorHAnsi" w:hAnsi="Arial" w:cs="Arial"/>
                      <w:bCs/>
                      <w:color w:val="auto"/>
                      <w:sz w:val="24"/>
                      <w:szCs w:val="24"/>
                    </w:rPr>
                    <w:t>Item</w:t>
                  </w:r>
                </w:p>
              </w:tc>
              <w:tc>
                <w:tcPr>
                  <w:tcW w:w="3260" w:type="dxa"/>
                  <w:gridSpan w:val="2"/>
                  <w:tcBorders>
                    <w:top w:val="single" w:sz="1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center"/>
                    <w:rPr>
                      <w:rFonts w:ascii="Arial" w:eastAsiaTheme="minorHAnsi" w:hAnsi="Arial" w:cs="Arial"/>
                      <w:bCs/>
                      <w:color w:val="auto"/>
                      <w:sz w:val="24"/>
                      <w:szCs w:val="24"/>
                    </w:rPr>
                  </w:pPr>
                  <w:r w:rsidRPr="007F6B7F">
                    <w:rPr>
                      <w:rFonts w:ascii="Arial" w:eastAsiaTheme="minorHAnsi" w:hAnsi="Arial" w:cs="Arial"/>
                      <w:bCs/>
                      <w:color w:val="auto"/>
                      <w:sz w:val="24"/>
                      <w:szCs w:val="24"/>
                    </w:rPr>
                    <w:t>Cargo volume</w:t>
                  </w:r>
                </w:p>
              </w:tc>
              <w:tc>
                <w:tcPr>
                  <w:tcW w:w="3134" w:type="dxa"/>
                  <w:gridSpan w:val="2"/>
                  <w:tcBorders>
                    <w:top w:val="single" w:sz="12" w:space="0" w:color="000000"/>
                    <w:left w:val="single" w:sz="2" w:space="0" w:color="000000"/>
                    <w:bottom w:val="single" w:sz="2" w:space="0" w:color="000000"/>
                    <w:right w:val="nil"/>
                  </w:tcBorders>
                  <w:shd w:val="clear" w:color="auto" w:fill="D6D6D6"/>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center"/>
                    <w:rPr>
                      <w:rFonts w:ascii="Arial" w:eastAsiaTheme="minorHAnsi" w:hAnsi="Arial" w:cs="Arial"/>
                      <w:bCs/>
                      <w:color w:val="auto"/>
                      <w:sz w:val="24"/>
                      <w:szCs w:val="24"/>
                    </w:rPr>
                  </w:pPr>
                  <w:r w:rsidRPr="007F6B7F">
                    <w:rPr>
                      <w:rFonts w:ascii="Arial" w:eastAsiaTheme="minorHAnsi" w:hAnsi="Arial" w:cs="Arial"/>
                      <w:bCs/>
                      <w:color w:val="auto"/>
                      <w:sz w:val="24"/>
                      <w:szCs w:val="24"/>
                    </w:rPr>
                    <w:t>Compared to previous year</w:t>
                  </w:r>
                </w:p>
              </w:tc>
            </w:tr>
            <w:tr w:rsidR="0022137D" w:rsidRPr="007F6B7F" w:rsidTr="00385724">
              <w:trPr>
                <w:trHeight w:val="324"/>
              </w:trPr>
              <w:tc>
                <w:tcPr>
                  <w:tcW w:w="2552" w:type="dxa"/>
                  <w:gridSpan w:val="2"/>
                  <w:vMerge/>
                  <w:tcBorders>
                    <w:top w:val="single" w:sz="12" w:space="0" w:color="000000"/>
                    <w:left w:val="nil"/>
                    <w:bottom w:val="double" w:sz="6" w:space="0" w:color="000000"/>
                    <w:right w:val="single" w:sz="2" w:space="0" w:color="000000"/>
                  </w:tcBorders>
                  <w:vAlign w:val="center"/>
                  <w:hideMark/>
                </w:tcPr>
                <w:p w:rsidR="0022137D" w:rsidRPr="007F6B7F" w:rsidRDefault="0022137D" w:rsidP="007F6B7F">
                  <w:pPr>
                    <w:widowControl/>
                    <w:wordWrap/>
                    <w:autoSpaceDE/>
                    <w:autoSpaceDN/>
                    <w:spacing w:line="360" w:lineRule="auto"/>
                    <w:rPr>
                      <w:rFonts w:ascii="Arial" w:eastAsiaTheme="minorHAnsi" w:hAnsi="Arial" w:cs="Arial"/>
                      <w:bCs/>
                      <w:color w:val="auto"/>
                      <w:sz w:val="24"/>
                      <w:szCs w:val="24"/>
                    </w:rPr>
                  </w:pPr>
                </w:p>
              </w:tc>
              <w:tc>
                <w:tcPr>
                  <w:tcW w:w="1701" w:type="dxa"/>
                  <w:tcBorders>
                    <w:top w:val="single" w:sz="2" w:space="0" w:color="000000"/>
                    <w:left w:val="single" w:sz="2" w:space="0" w:color="000000"/>
                    <w:bottom w:val="double" w:sz="6" w:space="0" w:color="000000"/>
                    <w:right w:val="single" w:sz="2" w:space="0" w:color="000000"/>
                  </w:tcBorders>
                  <w:shd w:val="clear" w:color="auto" w:fill="D6D6D6"/>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center"/>
                    <w:rPr>
                      <w:rFonts w:ascii="Arial" w:eastAsiaTheme="minorHAnsi" w:hAnsi="Arial" w:cs="Arial"/>
                      <w:bCs/>
                      <w:color w:val="auto"/>
                      <w:sz w:val="24"/>
                      <w:szCs w:val="24"/>
                    </w:rPr>
                  </w:pPr>
                  <w:r w:rsidRPr="007F6B7F">
                    <w:rPr>
                      <w:rFonts w:ascii="Arial" w:eastAsiaTheme="minorHAnsi" w:hAnsi="Arial" w:cs="Arial"/>
                      <w:bCs/>
                      <w:color w:val="auto"/>
                      <w:sz w:val="24"/>
                      <w:szCs w:val="24"/>
                    </w:rPr>
                    <w:t>3</w:t>
                  </w:r>
                  <w:r w:rsidRPr="007F6B7F">
                    <w:rPr>
                      <w:rFonts w:ascii="Arial" w:eastAsiaTheme="minorHAnsi" w:hAnsi="Arial" w:cs="Arial"/>
                      <w:bCs/>
                      <w:color w:val="auto"/>
                      <w:sz w:val="24"/>
                      <w:szCs w:val="24"/>
                      <w:vertAlign w:val="superscript"/>
                    </w:rPr>
                    <w:t>rd</w:t>
                  </w:r>
                  <w:r w:rsidRPr="007F6B7F">
                    <w:rPr>
                      <w:rFonts w:ascii="Arial" w:eastAsiaTheme="minorHAnsi" w:hAnsi="Arial" w:cs="Arial"/>
                      <w:bCs/>
                      <w:color w:val="auto"/>
                      <w:sz w:val="24"/>
                      <w:szCs w:val="24"/>
                    </w:rPr>
                    <w:t xml:space="preserve"> quarter in 2016</w:t>
                  </w:r>
                </w:p>
              </w:tc>
              <w:tc>
                <w:tcPr>
                  <w:tcW w:w="1559" w:type="dxa"/>
                  <w:tcBorders>
                    <w:top w:val="single" w:sz="2" w:space="0" w:color="000000"/>
                    <w:left w:val="single" w:sz="2" w:space="0" w:color="000000"/>
                    <w:bottom w:val="double" w:sz="6" w:space="0" w:color="000000"/>
                    <w:right w:val="single" w:sz="2" w:space="0" w:color="000000"/>
                  </w:tcBorders>
                  <w:shd w:val="clear" w:color="auto" w:fill="D6D6D6"/>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center"/>
                    <w:rPr>
                      <w:rFonts w:ascii="Arial" w:eastAsiaTheme="minorHAnsi" w:hAnsi="Arial" w:cs="Arial"/>
                      <w:bCs/>
                      <w:color w:val="auto"/>
                      <w:sz w:val="24"/>
                      <w:szCs w:val="24"/>
                    </w:rPr>
                  </w:pPr>
                  <w:r w:rsidRPr="007F6B7F">
                    <w:rPr>
                      <w:rFonts w:ascii="Arial" w:eastAsiaTheme="minorHAnsi" w:hAnsi="Arial" w:cs="Arial"/>
                      <w:bCs/>
                      <w:color w:val="auto"/>
                      <w:sz w:val="24"/>
                      <w:szCs w:val="24"/>
                    </w:rPr>
                    <w:t>3</w:t>
                  </w:r>
                  <w:r w:rsidRPr="007F6B7F">
                    <w:rPr>
                      <w:rFonts w:ascii="Arial" w:eastAsiaTheme="minorHAnsi" w:hAnsi="Arial" w:cs="Arial"/>
                      <w:bCs/>
                      <w:color w:val="auto"/>
                      <w:sz w:val="24"/>
                      <w:szCs w:val="24"/>
                      <w:vertAlign w:val="superscript"/>
                    </w:rPr>
                    <w:t>rd</w:t>
                  </w:r>
                  <w:r w:rsidRPr="007F6B7F">
                    <w:rPr>
                      <w:rFonts w:ascii="Arial" w:eastAsiaTheme="minorHAnsi" w:hAnsi="Arial" w:cs="Arial"/>
                      <w:bCs/>
                      <w:color w:val="auto"/>
                      <w:sz w:val="24"/>
                      <w:szCs w:val="24"/>
                    </w:rPr>
                    <w:t xml:space="preserve"> quarter in 2017</w:t>
                  </w:r>
                </w:p>
              </w:tc>
              <w:tc>
                <w:tcPr>
                  <w:tcW w:w="1701" w:type="dxa"/>
                  <w:tcBorders>
                    <w:top w:val="single" w:sz="2" w:space="0" w:color="000000"/>
                    <w:left w:val="single" w:sz="2" w:space="0" w:color="000000"/>
                    <w:bottom w:val="double" w:sz="6" w:space="0" w:color="000000"/>
                    <w:right w:val="single" w:sz="2" w:space="0" w:color="000000"/>
                  </w:tcBorders>
                  <w:shd w:val="clear" w:color="auto" w:fill="D6D6D6"/>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center"/>
                    <w:rPr>
                      <w:rFonts w:ascii="Arial" w:eastAsiaTheme="minorHAnsi" w:hAnsi="Arial" w:cs="Arial"/>
                      <w:bCs/>
                      <w:color w:val="auto"/>
                      <w:sz w:val="24"/>
                      <w:szCs w:val="24"/>
                    </w:rPr>
                  </w:pPr>
                  <w:r w:rsidRPr="007F6B7F">
                    <w:rPr>
                      <w:rFonts w:ascii="Arial" w:eastAsiaTheme="minorHAnsi" w:hAnsi="Arial" w:cs="Arial"/>
                      <w:bCs/>
                      <w:color w:val="auto"/>
                      <w:sz w:val="24"/>
                      <w:szCs w:val="24"/>
                    </w:rPr>
                    <w:t>Increase and decrease amount</w:t>
                  </w:r>
                </w:p>
              </w:tc>
              <w:tc>
                <w:tcPr>
                  <w:tcW w:w="1433" w:type="dxa"/>
                  <w:tcBorders>
                    <w:top w:val="single" w:sz="2" w:space="0" w:color="000000"/>
                    <w:left w:val="single" w:sz="2" w:space="0" w:color="000000"/>
                    <w:bottom w:val="double" w:sz="6" w:space="0" w:color="000000"/>
                    <w:right w:val="nil"/>
                  </w:tcBorders>
                  <w:shd w:val="clear" w:color="auto" w:fill="D6D6D6"/>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center"/>
                    <w:rPr>
                      <w:rFonts w:ascii="Arial" w:eastAsiaTheme="minorHAnsi" w:hAnsi="Arial" w:cs="Arial"/>
                      <w:bCs/>
                      <w:color w:val="auto"/>
                      <w:sz w:val="24"/>
                      <w:szCs w:val="24"/>
                    </w:rPr>
                  </w:pPr>
                  <w:r w:rsidRPr="007F6B7F">
                    <w:rPr>
                      <w:rFonts w:ascii="Arial" w:eastAsiaTheme="minorHAnsi" w:hAnsi="Arial" w:cs="Arial"/>
                      <w:bCs/>
                      <w:color w:val="auto"/>
                      <w:sz w:val="24"/>
                      <w:szCs w:val="24"/>
                    </w:rPr>
                    <w:t>Increase and decrease amount</w:t>
                  </w:r>
                </w:p>
              </w:tc>
            </w:tr>
            <w:tr w:rsidR="0022137D" w:rsidRPr="007F6B7F" w:rsidTr="00385724">
              <w:trPr>
                <w:trHeight w:val="324"/>
              </w:trPr>
              <w:tc>
                <w:tcPr>
                  <w:tcW w:w="2552" w:type="dxa"/>
                  <w:gridSpan w:val="2"/>
                  <w:tcBorders>
                    <w:top w:val="double" w:sz="6" w:space="0" w:color="000000"/>
                    <w:left w:val="nil"/>
                    <w:bottom w:val="single" w:sz="2" w:space="0" w:color="000000"/>
                    <w:right w:val="single" w:sz="2" w:space="0" w:color="000000"/>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Total</w:t>
                  </w:r>
                </w:p>
              </w:tc>
              <w:tc>
                <w:tcPr>
                  <w:tcW w:w="1701"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674,509</w:t>
                  </w:r>
                </w:p>
              </w:tc>
              <w:tc>
                <w:tcPr>
                  <w:tcW w:w="1559"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781,036</w:t>
                  </w:r>
                </w:p>
              </w:tc>
              <w:tc>
                <w:tcPr>
                  <w:tcW w:w="1701"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106,527</w:t>
                  </w:r>
                </w:p>
              </w:tc>
              <w:tc>
                <w:tcPr>
                  <w:tcW w:w="1433" w:type="dxa"/>
                  <w:tcBorders>
                    <w:top w:val="double" w:sz="6" w:space="0" w:color="000000"/>
                    <w:left w:val="single" w:sz="2" w:space="0" w:color="000000"/>
                    <w:bottom w:val="single" w:sz="2" w:space="0" w:color="000000"/>
                    <w:right w:val="nil"/>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15.8</w:t>
                  </w:r>
                </w:p>
              </w:tc>
            </w:tr>
            <w:tr w:rsidR="0022137D" w:rsidRPr="007F6B7F" w:rsidTr="00385724">
              <w:trPr>
                <w:trHeight w:val="324"/>
              </w:trPr>
              <w:tc>
                <w:tcPr>
                  <w:tcW w:w="993" w:type="dxa"/>
                  <w:vMerge w:val="restart"/>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Increase</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China</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392,951</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470,114</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77,163</w:t>
                  </w:r>
                </w:p>
              </w:tc>
              <w:tc>
                <w:tcPr>
                  <w:tcW w:w="1433"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19.6</w:t>
                  </w:r>
                </w:p>
              </w:tc>
            </w:tr>
            <w:tr w:rsidR="0022137D" w:rsidRPr="007F6B7F" w:rsidTr="00385724">
              <w:trPr>
                <w:trHeight w:val="324"/>
              </w:trPr>
              <w:tc>
                <w:tcPr>
                  <w:tcW w:w="993" w:type="dxa"/>
                  <w:vMerge/>
                  <w:tcBorders>
                    <w:top w:val="single" w:sz="2" w:space="0" w:color="000000"/>
                    <w:left w:val="nil"/>
                    <w:bottom w:val="single" w:sz="2" w:space="0" w:color="000000"/>
                    <w:right w:val="single" w:sz="2" w:space="0" w:color="000000"/>
                  </w:tcBorders>
                  <w:vAlign w:val="center"/>
                  <w:hideMark/>
                </w:tcPr>
                <w:p w:rsidR="0022137D" w:rsidRPr="007F6B7F" w:rsidRDefault="0022137D" w:rsidP="007F6B7F">
                  <w:pPr>
                    <w:widowControl/>
                    <w:wordWrap/>
                    <w:autoSpaceDE/>
                    <w:autoSpaceDN/>
                    <w:spacing w:line="360" w:lineRule="auto"/>
                    <w:rPr>
                      <w:rFonts w:ascii="Arial" w:eastAsiaTheme="minorHAnsi" w:hAnsi="Arial" w:cs="Arial"/>
                      <w:color w:val="auto"/>
                      <w:sz w:val="24"/>
                      <w:szCs w:val="24"/>
                    </w:rPr>
                  </w:pP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Thailand</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25,196</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35,191</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9,995</w:t>
                  </w:r>
                </w:p>
              </w:tc>
              <w:tc>
                <w:tcPr>
                  <w:tcW w:w="1433"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39.7</w:t>
                  </w:r>
                </w:p>
              </w:tc>
            </w:tr>
            <w:tr w:rsidR="0022137D" w:rsidRPr="007F6B7F" w:rsidTr="00385724">
              <w:trPr>
                <w:trHeight w:val="324"/>
              </w:trPr>
              <w:tc>
                <w:tcPr>
                  <w:tcW w:w="993" w:type="dxa"/>
                  <w:vMerge/>
                  <w:tcBorders>
                    <w:top w:val="single" w:sz="2" w:space="0" w:color="000000"/>
                    <w:left w:val="nil"/>
                    <w:bottom w:val="single" w:sz="2" w:space="0" w:color="000000"/>
                    <w:right w:val="single" w:sz="2" w:space="0" w:color="000000"/>
                  </w:tcBorders>
                  <w:vAlign w:val="center"/>
                  <w:hideMark/>
                </w:tcPr>
                <w:p w:rsidR="0022137D" w:rsidRPr="007F6B7F" w:rsidRDefault="0022137D" w:rsidP="007F6B7F">
                  <w:pPr>
                    <w:widowControl/>
                    <w:wordWrap/>
                    <w:autoSpaceDE/>
                    <w:autoSpaceDN/>
                    <w:spacing w:line="360" w:lineRule="auto"/>
                    <w:rPr>
                      <w:rFonts w:ascii="Arial" w:eastAsiaTheme="minorHAnsi" w:hAnsi="Arial" w:cs="Arial"/>
                      <w:color w:val="auto"/>
                      <w:sz w:val="24"/>
                      <w:szCs w:val="24"/>
                    </w:rPr>
                  </w:pP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Iran</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6,065</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11,821</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5,756</w:t>
                  </w:r>
                </w:p>
              </w:tc>
              <w:tc>
                <w:tcPr>
                  <w:tcW w:w="1433"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94.9</w:t>
                  </w:r>
                </w:p>
              </w:tc>
            </w:tr>
            <w:tr w:rsidR="0022137D" w:rsidRPr="007F6B7F" w:rsidTr="00385724">
              <w:trPr>
                <w:trHeight w:val="324"/>
              </w:trPr>
              <w:tc>
                <w:tcPr>
                  <w:tcW w:w="993" w:type="dxa"/>
                  <w:vMerge/>
                  <w:tcBorders>
                    <w:top w:val="single" w:sz="2" w:space="0" w:color="000000"/>
                    <w:left w:val="nil"/>
                    <w:bottom w:val="single" w:sz="2" w:space="0" w:color="000000"/>
                    <w:right w:val="single" w:sz="2" w:space="0" w:color="000000"/>
                  </w:tcBorders>
                  <w:vAlign w:val="center"/>
                  <w:hideMark/>
                </w:tcPr>
                <w:p w:rsidR="0022137D" w:rsidRPr="007F6B7F" w:rsidRDefault="0022137D" w:rsidP="007F6B7F">
                  <w:pPr>
                    <w:widowControl/>
                    <w:wordWrap/>
                    <w:autoSpaceDE/>
                    <w:autoSpaceDN/>
                    <w:spacing w:line="360" w:lineRule="auto"/>
                    <w:rPr>
                      <w:rFonts w:ascii="Arial" w:eastAsiaTheme="minorHAnsi" w:hAnsi="Arial" w:cs="Arial"/>
                      <w:color w:val="auto"/>
                      <w:sz w:val="24"/>
                      <w:szCs w:val="24"/>
                    </w:rPr>
                  </w:pP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Vietnam</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64,932</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68,767</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3,836</w:t>
                  </w:r>
                </w:p>
              </w:tc>
              <w:tc>
                <w:tcPr>
                  <w:tcW w:w="1433"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5.9</w:t>
                  </w:r>
                </w:p>
              </w:tc>
            </w:tr>
            <w:tr w:rsidR="0022137D" w:rsidRPr="007F6B7F" w:rsidTr="00385724">
              <w:trPr>
                <w:trHeight w:val="324"/>
              </w:trPr>
              <w:tc>
                <w:tcPr>
                  <w:tcW w:w="993" w:type="dxa"/>
                  <w:vMerge w:val="restart"/>
                  <w:tcBorders>
                    <w:top w:val="single" w:sz="2" w:space="0" w:color="000000"/>
                    <w:left w:val="nil"/>
                    <w:bottom w:val="single" w:sz="12" w:space="0" w:color="000000"/>
                    <w:right w:val="single" w:sz="2" w:space="0" w:color="000000"/>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Decrease</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Taiwan</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29,933</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27,227</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Theme="minorHAnsi" w:cs="Arial"/>
                      <w:color w:val="auto"/>
                      <w:sz w:val="24"/>
                      <w:szCs w:val="24"/>
                    </w:rPr>
                    <w:t>△</w:t>
                  </w:r>
                  <w:r w:rsidRPr="007F6B7F">
                    <w:rPr>
                      <w:rFonts w:ascii="Arial" w:eastAsiaTheme="minorHAnsi" w:hAnsi="Arial" w:cs="Arial"/>
                      <w:color w:val="auto"/>
                      <w:sz w:val="24"/>
                      <w:szCs w:val="24"/>
                    </w:rPr>
                    <w:t>2,707</w:t>
                  </w:r>
                </w:p>
              </w:tc>
              <w:tc>
                <w:tcPr>
                  <w:tcW w:w="1433"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Theme="minorHAnsi" w:cs="Arial"/>
                      <w:color w:val="auto"/>
                      <w:sz w:val="24"/>
                      <w:szCs w:val="24"/>
                    </w:rPr>
                    <w:t>△</w:t>
                  </w:r>
                  <w:r w:rsidRPr="007F6B7F">
                    <w:rPr>
                      <w:rFonts w:ascii="Arial" w:eastAsiaTheme="minorHAnsi" w:hAnsi="Arial" w:cs="Arial"/>
                      <w:color w:val="auto"/>
                      <w:sz w:val="24"/>
                      <w:szCs w:val="24"/>
                    </w:rPr>
                    <w:t>9.0</w:t>
                  </w:r>
                </w:p>
              </w:tc>
            </w:tr>
            <w:tr w:rsidR="0022137D" w:rsidRPr="007F6B7F" w:rsidTr="00385724">
              <w:trPr>
                <w:trHeight w:val="324"/>
              </w:trPr>
              <w:tc>
                <w:tcPr>
                  <w:tcW w:w="993" w:type="dxa"/>
                  <w:vMerge/>
                  <w:tcBorders>
                    <w:top w:val="single" w:sz="2" w:space="0" w:color="000000"/>
                    <w:left w:val="nil"/>
                    <w:bottom w:val="single" w:sz="12" w:space="0" w:color="000000"/>
                    <w:right w:val="single" w:sz="2" w:space="0" w:color="000000"/>
                  </w:tcBorders>
                  <w:vAlign w:val="center"/>
                  <w:hideMark/>
                </w:tcPr>
                <w:p w:rsidR="0022137D" w:rsidRPr="007F6B7F" w:rsidRDefault="0022137D" w:rsidP="007F6B7F">
                  <w:pPr>
                    <w:widowControl/>
                    <w:wordWrap/>
                    <w:autoSpaceDE/>
                    <w:autoSpaceDN/>
                    <w:spacing w:line="360" w:lineRule="auto"/>
                    <w:rPr>
                      <w:rFonts w:ascii="Arial" w:eastAsiaTheme="minorHAnsi" w:hAnsi="Arial" w:cs="Arial"/>
                      <w:color w:val="auto"/>
                      <w:sz w:val="24"/>
                      <w:szCs w:val="24"/>
                    </w:rPr>
                  </w:pPr>
                </w:p>
              </w:tc>
              <w:tc>
                <w:tcPr>
                  <w:tcW w:w="1559"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Mexico</w:t>
                  </w:r>
                </w:p>
              </w:tc>
              <w:tc>
                <w:tcPr>
                  <w:tcW w:w="1701"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2,113</w:t>
                  </w:r>
                </w:p>
              </w:tc>
              <w:tc>
                <w:tcPr>
                  <w:tcW w:w="1559"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670</w:t>
                  </w:r>
                </w:p>
              </w:tc>
              <w:tc>
                <w:tcPr>
                  <w:tcW w:w="1701"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Theme="minorHAnsi" w:cs="Arial"/>
                      <w:color w:val="auto"/>
                      <w:sz w:val="24"/>
                      <w:szCs w:val="24"/>
                    </w:rPr>
                    <w:t>△</w:t>
                  </w:r>
                  <w:r w:rsidRPr="007F6B7F">
                    <w:rPr>
                      <w:rFonts w:ascii="Arial" w:eastAsiaTheme="minorHAnsi" w:hAnsi="Arial" w:cs="Arial"/>
                      <w:color w:val="auto"/>
                      <w:sz w:val="24"/>
                      <w:szCs w:val="24"/>
                    </w:rPr>
                    <w:t>1,443</w:t>
                  </w:r>
                </w:p>
              </w:tc>
              <w:tc>
                <w:tcPr>
                  <w:tcW w:w="1433" w:type="dxa"/>
                  <w:tcBorders>
                    <w:top w:val="single" w:sz="2" w:space="0" w:color="000000"/>
                    <w:left w:val="single" w:sz="2" w:space="0" w:color="000000"/>
                    <w:bottom w:val="single" w:sz="12" w:space="0" w:color="000000"/>
                    <w:right w:val="nil"/>
                  </w:tcBorders>
                  <w:tcMar>
                    <w:top w:w="0" w:type="dxa"/>
                    <w:left w:w="0" w:type="dxa"/>
                    <w:bottom w:w="0" w:type="dxa"/>
                    <w:right w:w="0" w:type="dxa"/>
                  </w:tcMar>
                  <w:vAlign w:val="center"/>
                  <w:hideMark/>
                </w:tcPr>
                <w:p w:rsidR="0022137D" w:rsidRPr="007F6B7F" w:rsidRDefault="0022137D"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Theme="minorHAnsi" w:cs="Arial"/>
                      <w:color w:val="auto"/>
                      <w:sz w:val="24"/>
                      <w:szCs w:val="24"/>
                    </w:rPr>
                    <w:t>△</w:t>
                  </w:r>
                  <w:r w:rsidRPr="007F6B7F">
                    <w:rPr>
                      <w:rFonts w:ascii="Arial" w:eastAsiaTheme="minorHAnsi" w:hAnsi="Arial" w:cs="Arial"/>
                      <w:color w:val="auto"/>
                      <w:sz w:val="24"/>
                      <w:szCs w:val="24"/>
                    </w:rPr>
                    <w:t>68.3</w:t>
                  </w:r>
                </w:p>
              </w:tc>
            </w:tr>
          </w:tbl>
          <w:p w:rsidR="00385724" w:rsidRPr="007F6B7F" w:rsidRDefault="00385724" w:rsidP="007F6B7F">
            <w:pPr>
              <w:widowControl/>
              <w:wordWrap/>
              <w:autoSpaceDE/>
              <w:autoSpaceDN/>
              <w:snapToGrid w:val="0"/>
              <w:spacing w:line="360" w:lineRule="auto"/>
              <w:rPr>
                <w:rFonts w:ascii="Arial" w:eastAsiaTheme="minorHAnsi" w:hAnsi="Arial" w:cs="Arial"/>
                <w:kern w:val="0"/>
                <w:sz w:val="28"/>
                <w:szCs w:val="28"/>
              </w:rPr>
            </w:pPr>
          </w:p>
          <w:p w:rsidR="00385724" w:rsidRPr="007F6B7F" w:rsidRDefault="00385724" w:rsidP="007F6B7F">
            <w:pPr>
              <w:widowControl/>
              <w:wordWrap/>
              <w:autoSpaceDE/>
              <w:autoSpaceDN/>
              <w:snapToGrid w:val="0"/>
              <w:spacing w:line="360" w:lineRule="auto"/>
              <w:rPr>
                <w:rFonts w:ascii="Arial" w:eastAsiaTheme="minorHAnsi" w:hAnsi="Arial" w:cs="Arial"/>
                <w:kern w:val="0"/>
                <w:sz w:val="28"/>
                <w:szCs w:val="28"/>
              </w:rPr>
            </w:pPr>
          </w:p>
          <w:p w:rsidR="00385724" w:rsidRPr="007F6B7F" w:rsidRDefault="00385724" w:rsidP="007F6B7F">
            <w:pPr>
              <w:widowControl/>
              <w:wordWrap/>
              <w:autoSpaceDE/>
              <w:autoSpaceDN/>
              <w:snapToGrid w:val="0"/>
              <w:spacing w:line="360" w:lineRule="auto"/>
              <w:rPr>
                <w:rFonts w:ascii="Arial" w:eastAsiaTheme="minorHAnsi" w:hAnsi="Arial" w:cs="Arial"/>
                <w:kern w:val="0"/>
                <w:sz w:val="28"/>
                <w:szCs w:val="28"/>
              </w:rPr>
            </w:pPr>
          </w:p>
          <w:p w:rsidR="00385724" w:rsidRPr="007F6B7F" w:rsidRDefault="00385724" w:rsidP="007F6B7F">
            <w:pPr>
              <w:widowControl/>
              <w:wordWrap/>
              <w:autoSpaceDE/>
              <w:autoSpaceDN/>
              <w:snapToGrid w:val="0"/>
              <w:spacing w:line="360" w:lineRule="auto"/>
              <w:rPr>
                <w:rFonts w:ascii="Arial" w:eastAsiaTheme="minorHAnsi" w:hAnsi="Arial" w:cs="Arial"/>
                <w:kern w:val="0"/>
                <w:sz w:val="28"/>
                <w:szCs w:val="28"/>
              </w:rPr>
            </w:pPr>
            <w:r w:rsidRPr="007F6B7F">
              <w:rPr>
                <w:rFonts w:ascii="Arial" w:eastAsiaTheme="minorHAnsi" w:cs="Arial"/>
                <w:kern w:val="0"/>
                <w:sz w:val="28"/>
                <w:szCs w:val="28"/>
              </w:rPr>
              <w:t>【</w:t>
            </w:r>
            <w:r w:rsidR="0022137D" w:rsidRPr="007F6B7F">
              <w:rPr>
                <w:rFonts w:ascii="Arial" w:eastAsiaTheme="minorHAnsi" w:hAnsi="Arial" w:cs="Arial"/>
                <w:kern w:val="0"/>
                <w:sz w:val="28"/>
                <w:szCs w:val="28"/>
              </w:rPr>
              <w:t>Reference</w:t>
            </w:r>
            <w:r w:rsidRPr="007F6B7F">
              <w:rPr>
                <w:rFonts w:ascii="Arial" w:eastAsiaTheme="minorHAnsi" w:hAnsi="Arial" w:cs="Arial"/>
                <w:kern w:val="0"/>
                <w:sz w:val="28"/>
                <w:szCs w:val="28"/>
              </w:rPr>
              <w:t xml:space="preserve"> 4</w:t>
            </w:r>
            <w:r w:rsidRPr="007F6B7F">
              <w:rPr>
                <w:rFonts w:ascii="Arial" w:eastAsiaTheme="minorHAnsi" w:cs="Arial"/>
                <w:kern w:val="0"/>
                <w:sz w:val="28"/>
                <w:szCs w:val="28"/>
              </w:rPr>
              <w:t>】</w:t>
            </w:r>
            <w:r w:rsidR="0022137D" w:rsidRPr="007F6B7F">
              <w:rPr>
                <w:rFonts w:ascii="Arial" w:eastAsiaTheme="minorHAnsi" w:hAnsi="Arial" w:cs="Arial"/>
                <w:kern w:val="0"/>
                <w:sz w:val="28"/>
                <w:szCs w:val="28"/>
              </w:rPr>
              <w:t xml:space="preserve"> Container volume per annual quarterly term </w:t>
            </w:r>
            <w:r w:rsidRPr="007F6B7F">
              <w:rPr>
                <w:rFonts w:ascii="Arial" w:eastAsiaTheme="minorHAnsi" w:hAnsi="Arial" w:cs="Arial"/>
                <w:kern w:val="0"/>
                <w:sz w:val="28"/>
                <w:szCs w:val="28"/>
              </w:rPr>
              <w:t>(</w:t>
            </w:r>
            <w:r w:rsidR="00E83934" w:rsidRPr="007F6B7F">
              <w:rPr>
                <w:rFonts w:ascii="Arial" w:eastAsiaTheme="minorHAnsi" w:hAnsi="Arial" w:cs="Arial"/>
                <w:kern w:val="0"/>
                <w:sz w:val="28"/>
                <w:szCs w:val="28"/>
              </w:rPr>
              <w:t>Unit:</w:t>
            </w:r>
            <w:r w:rsidRPr="007F6B7F">
              <w:rPr>
                <w:rFonts w:ascii="Arial" w:eastAsiaTheme="minorHAnsi" w:hAnsi="Arial" w:cs="Arial"/>
                <w:kern w:val="0"/>
                <w:sz w:val="28"/>
                <w:szCs w:val="28"/>
              </w:rPr>
              <w:t xml:space="preserve"> </w:t>
            </w:r>
            <w:r w:rsidR="0022137D" w:rsidRPr="007F6B7F">
              <w:rPr>
                <w:rFonts w:ascii="Arial" w:eastAsiaTheme="minorHAnsi" w:hAnsi="Arial" w:cs="Arial"/>
                <w:kern w:val="0"/>
                <w:sz w:val="28"/>
                <w:szCs w:val="28"/>
              </w:rPr>
              <w:t xml:space="preserve">1,000 </w:t>
            </w:r>
            <w:r w:rsidRPr="007F6B7F">
              <w:rPr>
                <w:rFonts w:ascii="Arial" w:eastAsiaTheme="minorHAnsi" w:hAnsi="Arial" w:cs="Arial"/>
                <w:kern w:val="0"/>
                <w:sz w:val="28"/>
                <w:szCs w:val="28"/>
              </w:rPr>
              <w:t>TEU, %)</w:t>
            </w:r>
          </w:p>
          <w:tbl>
            <w:tblPr>
              <w:tblStyle w:val="td"/>
              <w:tblW w:w="8870" w:type="dxa"/>
              <w:tblLayout w:type="fixed"/>
              <w:tblCellMar>
                <w:top w:w="15" w:type="dxa"/>
                <w:left w:w="15" w:type="dxa"/>
                <w:bottom w:w="15" w:type="dxa"/>
                <w:right w:w="15" w:type="dxa"/>
              </w:tblCellMar>
              <w:tblLook w:val="04A0"/>
            </w:tblPr>
            <w:tblGrid>
              <w:gridCol w:w="2050"/>
              <w:gridCol w:w="1705"/>
              <w:gridCol w:w="1705"/>
              <w:gridCol w:w="1705"/>
              <w:gridCol w:w="1705"/>
            </w:tblGrid>
            <w:tr w:rsidR="00385724" w:rsidRPr="007F6B7F" w:rsidTr="00385724">
              <w:trPr>
                <w:trHeight w:val="357"/>
              </w:trPr>
              <w:tc>
                <w:tcPr>
                  <w:tcW w:w="2050" w:type="dxa"/>
                  <w:tcBorders>
                    <w:top w:val="single" w:sz="12" w:space="0" w:color="000000"/>
                    <w:left w:val="nil"/>
                    <w:bottom w:val="double" w:sz="6" w:space="0" w:color="000000"/>
                    <w:right w:val="single" w:sz="2" w:space="0" w:color="000000"/>
                  </w:tcBorders>
                  <w:shd w:val="clear" w:color="auto" w:fill="D6D6D6"/>
                  <w:tcMar>
                    <w:top w:w="0" w:type="dxa"/>
                    <w:left w:w="0" w:type="dxa"/>
                    <w:bottom w:w="0" w:type="dxa"/>
                    <w:right w:w="0" w:type="dxa"/>
                  </w:tcMar>
                  <w:vAlign w:val="center"/>
                  <w:hideMark/>
                </w:tcPr>
                <w:p w:rsidR="00385724" w:rsidRPr="007F6B7F" w:rsidRDefault="0022137D" w:rsidP="007F6B7F">
                  <w:pPr>
                    <w:widowControl/>
                    <w:wordWrap/>
                    <w:autoSpaceDE/>
                    <w:autoSpaceDN/>
                    <w:spacing w:line="360" w:lineRule="auto"/>
                    <w:jc w:val="center"/>
                    <w:rPr>
                      <w:rFonts w:ascii="Arial" w:eastAsiaTheme="minorHAnsi" w:hAnsi="Arial" w:cs="Arial"/>
                      <w:bCs/>
                      <w:color w:val="auto"/>
                      <w:sz w:val="24"/>
                      <w:szCs w:val="24"/>
                    </w:rPr>
                  </w:pPr>
                  <w:r w:rsidRPr="007F6B7F">
                    <w:rPr>
                      <w:rFonts w:ascii="Arial" w:eastAsiaTheme="minorHAnsi" w:hAnsi="Arial" w:cs="Arial"/>
                      <w:bCs/>
                      <w:color w:val="auto"/>
                      <w:sz w:val="24"/>
                      <w:szCs w:val="24"/>
                    </w:rPr>
                    <w:t>Item</w:t>
                  </w:r>
                </w:p>
              </w:tc>
              <w:tc>
                <w:tcPr>
                  <w:tcW w:w="1705" w:type="dxa"/>
                  <w:tcBorders>
                    <w:top w:val="single" w:sz="12" w:space="0" w:color="000000"/>
                    <w:left w:val="single" w:sz="2" w:space="0" w:color="000000"/>
                    <w:bottom w:val="double" w:sz="6" w:space="0" w:color="000000"/>
                    <w:right w:val="single" w:sz="2" w:space="0" w:color="000000"/>
                  </w:tcBorders>
                  <w:shd w:val="clear" w:color="auto" w:fill="D6D6D6"/>
                  <w:tcMar>
                    <w:top w:w="0" w:type="dxa"/>
                    <w:left w:w="0" w:type="dxa"/>
                    <w:bottom w:w="0" w:type="dxa"/>
                    <w:right w:w="0" w:type="dxa"/>
                  </w:tcMar>
                  <w:vAlign w:val="center"/>
                  <w:hideMark/>
                </w:tcPr>
                <w:p w:rsidR="00385724" w:rsidRPr="007F6B7F" w:rsidRDefault="0022137D" w:rsidP="007F6B7F">
                  <w:pPr>
                    <w:widowControl/>
                    <w:wordWrap/>
                    <w:autoSpaceDE/>
                    <w:autoSpaceDN/>
                    <w:spacing w:line="360" w:lineRule="auto"/>
                    <w:jc w:val="center"/>
                    <w:rPr>
                      <w:rFonts w:ascii="Arial" w:eastAsiaTheme="minorHAnsi" w:hAnsi="Arial" w:cs="Arial"/>
                      <w:bCs/>
                      <w:color w:val="auto"/>
                      <w:sz w:val="24"/>
                      <w:szCs w:val="24"/>
                    </w:rPr>
                  </w:pPr>
                  <w:r w:rsidRPr="007F6B7F">
                    <w:rPr>
                      <w:rFonts w:ascii="Arial" w:eastAsiaTheme="minorHAnsi" w:hAnsi="Arial" w:cs="Arial"/>
                      <w:bCs/>
                      <w:color w:val="auto"/>
                      <w:sz w:val="24"/>
                      <w:szCs w:val="24"/>
                    </w:rPr>
                    <w:t>2014</w:t>
                  </w:r>
                </w:p>
              </w:tc>
              <w:tc>
                <w:tcPr>
                  <w:tcW w:w="1705" w:type="dxa"/>
                  <w:tcBorders>
                    <w:top w:val="single" w:sz="12" w:space="0" w:color="000000"/>
                    <w:left w:val="single" w:sz="2" w:space="0" w:color="000000"/>
                    <w:bottom w:val="double" w:sz="6" w:space="0" w:color="000000"/>
                    <w:right w:val="single" w:sz="2" w:space="0" w:color="000000"/>
                  </w:tcBorders>
                  <w:shd w:val="clear" w:color="auto" w:fill="D6D6D6"/>
                  <w:tcMar>
                    <w:top w:w="0" w:type="dxa"/>
                    <w:left w:w="0" w:type="dxa"/>
                    <w:bottom w:w="0" w:type="dxa"/>
                    <w:right w:w="0" w:type="dxa"/>
                  </w:tcMar>
                  <w:vAlign w:val="center"/>
                  <w:hideMark/>
                </w:tcPr>
                <w:p w:rsidR="00385724" w:rsidRPr="007F6B7F" w:rsidRDefault="0022137D" w:rsidP="007F6B7F">
                  <w:pPr>
                    <w:widowControl/>
                    <w:wordWrap/>
                    <w:autoSpaceDE/>
                    <w:autoSpaceDN/>
                    <w:spacing w:line="360" w:lineRule="auto"/>
                    <w:jc w:val="center"/>
                    <w:rPr>
                      <w:rFonts w:ascii="Arial" w:eastAsiaTheme="minorHAnsi" w:hAnsi="Arial" w:cs="Arial"/>
                      <w:bCs/>
                      <w:color w:val="auto"/>
                      <w:sz w:val="24"/>
                      <w:szCs w:val="24"/>
                    </w:rPr>
                  </w:pPr>
                  <w:r w:rsidRPr="007F6B7F">
                    <w:rPr>
                      <w:rFonts w:ascii="Arial" w:eastAsiaTheme="minorHAnsi" w:hAnsi="Arial" w:cs="Arial"/>
                      <w:bCs/>
                      <w:color w:val="auto"/>
                      <w:sz w:val="24"/>
                      <w:szCs w:val="24"/>
                    </w:rPr>
                    <w:t>2015</w:t>
                  </w:r>
                </w:p>
              </w:tc>
              <w:tc>
                <w:tcPr>
                  <w:tcW w:w="1705" w:type="dxa"/>
                  <w:tcBorders>
                    <w:top w:val="single" w:sz="12" w:space="0" w:color="000000"/>
                    <w:left w:val="single" w:sz="2" w:space="0" w:color="000000"/>
                    <w:bottom w:val="double" w:sz="6" w:space="0" w:color="000000"/>
                    <w:right w:val="single" w:sz="2" w:space="0" w:color="000000"/>
                  </w:tcBorders>
                  <w:shd w:val="clear" w:color="auto" w:fill="D6D6D6"/>
                  <w:tcMar>
                    <w:top w:w="0" w:type="dxa"/>
                    <w:left w:w="0" w:type="dxa"/>
                    <w:bottom w:w="0" w:type="dxa"/>
                    <w:right w:w="0" w:type="dxa"/>
                  </w:tcMar>
                  <w:vAlign w:val="center"/>
                  <w:hideMark/>
                </w:tcPr>
                <w:p w:rsidR="00385724" w:rsidRPr="007F6B7F" w:rsidRDefault="0022137D" w:rsidP="007F6B7F">
                  <w:pPr>
                    <w:widowControl/>
                    <w:wordWrap/>
                    <w:autoSpaceDE/>
                    <w:autoSpaceDN/>
                    <w:spacing w:line="360" w:lineRule="auto"/>
                    <w:jc w:val="center"/>
                    <w:rPr>
                      <w:rFonts w:ascii="Arial" w:eastAsiaTheme="minorHAnsi" w:hAnsi="Arial" w:cs="Arial"/>
                      <w:bCs/>
                      <w:color w:val="auto"/>
                      <w:sz w:val="24"/>
                      <w:szCs w:val="24"/>
                    </w:rPr>
                  </w:pPr>
                  <w:r w:rsidRPr="007F6B7F">
                    <w:rPr>
                      <w:rFonts w:ascii="Arial" w:eastAsiaTheme="minorHAnsi" w:hAnsi="Arial" w:cs="Arial"/>
                      <w:bCs/>
                      <w:color w:val="auto"/>
                      <w:sz w:val="24"/>
                      <w:szCs w:val="24"/>
                    </w:rPr>
                    <w:t>2016</w:t>
                  </w:r>
                </w:p>
              </w:tc>
              <w:tc>
                <w:tcPr>
                  <w:tcW w:w="1705" w:type="dxa"/>
                  <w:tcBorders>
                    <w:top w:val="single" w:sz="12" w:space="0" w:color="000000"/>
                    <w:left w:val="single" w:sz="2" w:space="0" w:color="000000"/>
                    <w:bottom w:val="double" w:sz="6" w:space="0" w:color="000000"/>
                    <w:right w:val="nil"/>
                  </w:tcBorders>
                  <w:shd w:val="clear" w:color="auto" w:fill="D6D6D6"/>
                  <w:tcMar>
                    <w:top w:w="0" w:type="dxa"/>
                    <w:left w:w="0" w:type="dxa"/>
                    <w:bottom w:w="0" w:type="dxa"/>
                    <w:right w:w="0" w:type="dxa"/>
                  </w:tcMar>
                  <w:vAlign w:val="center"/>
                  <w:hideMark/>
                </w:tcPr>
                <w:p w:rsidR="00385724" w:rsidRPr="007F6B7F" w:rsidRDefault="0022137D" w:rsidP="007F6B7F">
                  <w:pPr>
                    <w:widowControl/>
                    <w:wordWrap/>
                    <w:autoSpaceDE/>
                    <w:autoSpaceDN/>
                    <w:spacing w:line="360" w:lineRule="auto"/>
                    <w:jc w:val="center"/>
                    <w:rPr>
                      <w:rFonts w:ascii="Arial" w:eastAsiaTheme="minorHAnsi" w:hAnsi="Arial" w:cs="Arial"/>
                      <w:bCs/>
                      <w:color w:val="auto"/>
                      <w:sz w:val="24"/>
                      <w:szCs w:val="24"/>
                    </w:rPr>
                  </w:pPr>
                  <w:r w:rsidRPr="007F6B7F">
                    <w:rPr>
                      <w:rFonts w:ascii="Arial" w:eastAsiaTheme="minorHAnsi" w:hAnsi="Arial" w:cs="Arial"/>
                      <w:bCs/>
                      <w:color w:val="auto"/>
                      <w:sz w:val="24"/>
                      <w:szCs w:val="24"/>
                    </w:rPr>
                    <w:t>2017</w:t>
                  </w:r>
                </w:p>
              </w:tc>
            </w:tr>
            <w:tr w:rsidR="00385724" w:rsidRPr="007F6B7F" w:rsidTr="00385724">
              <w:trPr>
                <w:trHeight w:val="357"/>
              </w:trPr>
              <w:tc>
                <w:tcPr>
                  <w:tcW w:w="2050" w:type="dxa"/>
                  <w:tcBorders>
                    <w:top w:val="double" w:sz="6" w:space="0" w:color="000000"/>
                    <w:left w:val="nil"/>
                    <w:bottom w:val="single" w:sz="2" w:space="0" w:color="000000"/>
                    <w:right w:val="single" w:sz="2" w:space="0" w:color="000000"/>
                  </w:tcBorders>
                  <w:tcMar>
                    <w:top w:w="0" w:type="dxa"/>
                    <w:left w:w="0" w:type="dxa"/>
                    <w:bottom w:w="0" w:type="dxa"/>
                    <w:right w:w="0" w:type="dxa"/>
                  </w:tcMar>
                  <w:vAlign w:val="center"/>
                  <w:hideMark/>
                </w:tcPr>
                <w:p w:rsidR="00385724" w:rsidRPr="007F6B7F" w:rsidRDefault="0022137D"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Total</w:t>
                  </w:r>
                </w:p>
              </w:tc>
              <w:tc>
                <w:tcPr>
                  <w:tcW w:w="1705"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2,335</w:t>
                  </w:r>
                </w:p>
              </w:tc>
              <w:tc>
                <w:tcPr>
                  <w:tcW w:w="1705"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2,377</w:t>
                  </w:r>
                </w:p>
              </w:tc>
              <w:tc>
                <w:tcPr>
                  <w:tcW w:w="1705"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2,680</w:t>
                  </w:r>
                </w:p>
              </w:tc>
              <w:tc>
                <w:tcPr>
                  <w:tcW w:w="1705" w:type="dxa"/>
                  <w:tcBorders>
                    <w:top w:val="double" w:sz="6" w:space="0" w:color="000000"/>
                    <w:left w:val="single" w:sz="2" w:space="0" w:color="000000"/>
                    <w:bottom w:val="single" w:sz="2" w:space="0" w:color="000000"/>
                    <w:right w:val="nil"/>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right"/>
                    <w:rPr>
                      <w:rFonts w:ascii="Arial" w:eastAsiaTheme="minorHAnsi" w:hAnsi="Arial" w:cs="Arial"/>
                      <w:color w:val="auto"/>
                      <w:sz w:val="24"/>
                      <w:szCs w:val="24"/>
                    </w:rPr>
                  </w:pPr>
                </w:p>
              </w:tc>
            </w:tr>
            <w:tr w:rsidR="00385724" w:rsidRPr="007F6B7F" w:rsidTr="00385724">
              <w:trPr>
                <w:trHeight w:val="357"/>
              </w:trPr>
              <w:tc>
                <w:tcPr>
                  <w:tcW w:w="2050"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385724" w:rsidRPr="007F6B7F" w:rsidRDefault="0022137D"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1</w:t>
                  </w:r>
                  <w:r w:rsidRPr="007F6B7F">
                    <w:rPr>
                      <w:rFonts w:ascii="Arial" w:eastAsiaTheme="minorHAnsi" w:hAnsi="Arial" w:cs="Arial"/>
                      <w:color w:val="auto"/>
                      <w:sz w:val="24"/>
                      <w:szCs w:val="24"/>
                      <w:vertAlign w:val="superscript"/>
                    </w:rPr>
                    <w:t>st</w:t>
                  </w:r>
                  <w:r w:rsidRPr="007F6B7F">
                    <w:rPr>
                      <w:rFonts w:ascii="Arial" w:eastAsiaTheme="minorHAnsi" w:hAnsi="Arial" w:cs="Arial"/>
                      <w:color w:val="auto"/>
                      <w:sz w:val="24"/>
                      <w:szCs w:val="24"/>
                    </w:rPr>
                    <w:t xml:space="preserve"> quarter</w:t>
                  </w:r>
                </w:p>
              </w:tc>
              <w:tc>
                <w:tcPr>
                  <w:tcW w:w="17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521</w:t>
                  </w:r>
                </w:p>
              </w:tc>
              <w:tc>
                <w:tcPr>
                  <w:tcW w:w="17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539</w:t>
                  </w:r>
                </w:p>
              </w:tc>
              <w:tc>
                <w:tcPr>
                  <w:tcW w:w="17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580</w:t>
                  </w:r>
                </w:p>
              </w:tc>
              <w:tc>
                <w:tcPr>
                  <w:tcW w:w="170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698</w:t>
                  </w:r>
                </w:p>
              </w:tc>
            </w:tr>
            <w:tr w:rsidR="00385724" w:rsidRPr="007F6B7F" w:rsidTr="00385724">
              <w:trPr>
                <w:trHeight w:val="357"/>
              </w:trPr>
              <w:tc>
                <w:tcPr>
                  <w:tcW w:w="2050"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385724" w:rsidRPr="007F6B7F" w:rsidRDefault="0022137D"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2</w:t>
                  </w:r>
                  <w:r w:rsidRPr="007F6B7F">
                    <w:rPr>
                      <w:rFonts w:ascii="Arial" w:eastAsiaTheme="minorHAnsi" w:hAnsi="Arial" w:cs="Arial"/>
                      <w:color w:val="auto"/>
                      <w:sz w:val="24"/>
                      <w:szCs w:val="24"/>
                      <w:vertAlign w:val="superscript"/>
                    </w:rPr>
                    <w:t>nd</w:t>
                  </w:r>
                  <w:r w:rsidRPr="007F6B7F">
                    <w:rPr>
                      <w:rFonts w:ascii="Arial" w:eastAsiaTheme="minorHAnsi" w:hAnsi="Arial" w:cs="Arial"/>
                      <w:color w:val="auto"/>
                      <w:sz w:val="24"/>
                      <w:szCs w:val="24"/>
                    </w:rPr>
                    <w:t xml:space="preserve"> quarter</w:t>
                  </w:r>
                </w:p>
              </w:tc>
              <w:tc>
                <w:tcPr>
                  <w:tcW w:w="17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604</w:t>
                  </w:r>
                </w:p>
              </w:tc>
              <w:tc>
                <w:tcPr>
                  <w:tcW w:w="17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599</w:t>
                  </w:r>
                </w:p>
              </w:tc>
              <w:tc>
                <w:tcPr>
                  <w:tcW w:w="17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658</w:t>
                  </w:r>
                </w:p>
              </w:tc>
              <w:tc>
                <w:tcPr>
                  <w:tcW w:w="170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772</w:t>
                  </w:r>
                </w:p>
              </w:tc>
            </w:tr>
            <w:tr w:rsidR="00385724" w:rsidRPr="007F6B7F" w:rsidTr="00385724">
              <w:trPr>
                <w:trHeight w:val="357"/>
              </w:trPr>
              <w:tc>
                <w:tcPr>
                  <w:tcW w:w="2050"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385724" w:rsidRPr="007F6B7F" w:rsidRDefault="0022137D"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3</w:t>
                  </w:r>
                  <w:r w:rsidRPr="007F6B7F">
                    <w:rPr>
                      <w:rFonts w:ascii="Arial" w:eastAsiaTheme="minorHAnsi" w:hAnsi="Arial" w:cs="Arial"/>
                      <w:color w:val="auto"/>
                      <w:sz w:val="24"/>
                      <w:szCs w:val="24"/>
                      <w:vertAlign w:val="superscript"/>
                    </w:rPr>
                    <w:t>rd</w:t>
                  </w:r>
                  <w:r w:rsidRPr="007F6B7F">
                    <w:rPr>
                      <w:rFonts w:ascii="Arial" w:eastAsiaTheme="minorHAnsi" w:hAnsi="Arial" w:cs="Arial"/>
                      <w:color w:val="auto"/>
                      <w:sz w:val="24"/>
                      <w:szCs w:val="24"/>
                    </w:rPr>
                    <w:t xml:space="preserve"> quarter</w:t>
                  </w:r>
                </w:p>
              </w:tc>
              <w:tc>
                <w:tcPr>
                  <w:tcW w:w="17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603</w:t>
                  </w:r>
                </w:p>
              </w:tc>
              <w:tc>
                <w:tcPr>
                  <w:tcW w:w="17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602</w:t>
                  </w:r>
                </w:p>
              </w:tc>
              <w:tc>
                <w:tcPr>
                  <w:tcW w:w="17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675</w:t>
                  </w:r>
                </w:p>
              </w:tc>
              <w:tc>
                <w:tcPr>
                  <w:tcW w:w="1705"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781</w:t>
                  </w:r>
                </w:p>
              </w:tc>
            </w:tr>
            <w:tr w:rsidR="00385724" w:rsidRPr="007F6B7F" w:rsidTr="00385724">
              <w:trPr>
                <w:trHeight w:val="357"/>
              </w:trPr>
              <w:tc>
                <w:tcPr>
                  <w:tcW w:w="2050" w:type="dxa"/>
                  <w:tcBorders>
                    <w:top w:val="single" w:sz="2" w:space="0" w:color="000000"/>
                    <w:left w:val="nil"/>
                    <w:bottom w:val="single" w:sz="12" w:space="0" w:color="000000"/>
                    <w:right w:val="single" w:sz="2" w:space="0" w:color="000000"/>
                  </w:tcBorders>
                  <w:tcMar>
                    <w:top w:w="0" w:type="dxa"/>
                    <w:left w:w="0" w:type="dxa"/>
                    <w:bottom w:w="0" w:type="dxa"/>
                    <w:right w:w="0" w:type="dxa"/>
                  </w:tcMar>
                  <w:vAlign w:val="center"/>
                  <w:hideMark/>
                </w:tcPr>
                <w:p w:rsidR="00385724" w:rsidRPr="007F6B7F" w:rsidRDefault="0022137D"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4</w:t>
                  </w:r>
                  <w:r w:rsidRPr="007F6B7F">
                    <w:rPr>
                      <w:rFonts w:ascii="Arial" w:eastAsiaTheme="minorHAnsi" w:hAnsi="Arial" w:cs="Arial"/>
                      <w:color w:val="auto"/>
                      <w:sz w:val="24"/>
                      <w:szCs w:val="24"/>
                      <w:vertAlign w:val="superscript"/>
                    </w:rPr>
                    <w:t>th</w:t>
                  </w:r>
                  <w:r w:rsidRPr="007F6B7F">
                    <w:rPr>
                      <w:rFonts w:ascii="Arial" w:eastAsiaTheme="minorHAnsi" w:hAnsi="Arial" w:cs="Arial"/>
                      <w:color w:val="auto"/>
                      <w:sz w:val="24"/>
                      <w:szCs w:val="24"/>
                    </w:rPr>
                    <w:t xml:space="preserve"> quarter</w:t>
                  </w:r>
                </w:p>
              </w:tc>
              <w:tc>
                <w:tcPr>
                  <w:tcW w:w="1705"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606</w:t>
                  </w:r>
                </w:p>
              </w:tc>
              <w:tc>
                <w:tcPr>
                  <w:tcW w:w="1705"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638</w:t>
                  </w:r>
                </w:p>
              </w:tc>
              <w:tc>
                <w:tcPr>
                  <w:tcW w:w="1705"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Arial" w:cs="Arial"/>
                      <w:color w:val="auto"/>
                      <w:sz w:val="24"/>
                      <w:szCs w:val="24"/>
                    </w:rPr>
                    <w:t>767</w:t>
                  </w:r>
                </w:p>
              </w:tc>
              <w:tc>
                <w:tcPr>
                  <w:tcW w:w="1705" w:type="dxa"/>
                  <w:tcBorders>
                    <w:top w:val="single" w:sz="2" w:space="0" w:color="000000"/>
                    <w:left w:val="single" w:sz="2" w:space="0" w:color="000000"/>
                    <w:bottom w:val="single" w:sz="12" w:space="0" w:color="000000"/>
                    <w:right w:val="nil"/>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right"/>
                    <w:rPr>
                      <w:rFonts w:ascii="Arial" w:eastAsiaTheme="minorHAnsi" w:hAnsi="Arial" w:cs="Arial"/>
                      <w:color w:val="auto"/>
                      <w:sz w:val="24"/>
                      <w:szCs w:val="24"/>
                    </w:rPr>
                  </w:pPr>
                  <w:r w:rsidRPr="007F6B7F">
                    <w:rPr>
                      <w:rFonts w:ascii="Arial" w:eastAsiaTheme="minorHAnsi" w:hAnsiTheme="minorHAnsi" w:cs="Arial"/>
                      <w:color w:val="auto"/>
                      <w:sz w:val="24"/>
                      <w:szCs w:val="24"/>
                    </w:rPr>
                    <w:t xml:space="preserve">　</w:t>
                  </w:r>
                </w:p>
              </w:tc>
            </w:tr>
          </w:tbl>
          <w:p w:rsidR="00385724" w:rsidRDefault="00385724" w:rsidP="007F6B7F">
            <w:pPr>
              <w:widowControl/>
              <w:wordWrap/>
              <w:autoSpaceDE/>
              <w:autoSpaceDN/>
              <w:snapToGrid w:val="0"/>
              <w:spacing w:before="40" w:line="360" w:lineRule="auto"/>
              <w:rPr>
                <w:rFonts w:ascii="Arial" w:eastAsiaTheme="minorHAnsi" w:hAnsi="Arial" w:cs="Arial" w:hint="eastAsia"/>
                <w:kern w:val="0"/>
                <w:sz w:val="28"/>
                <w:szCs w:val="28"/>
              </w:rPr>
            </w:pPr>
          </w:p>
          <w:p w:rsidR="00163F54" w:rsidRDefault="00163F54" w:rsidP="007F6B7F">
            <w:pPr>
              <w:widowControl/>
              <w:wordWrap/>
              <w:autoSpaceDE/>
              <w:autoSpaceDN/>
              <w:snapToGrid w:val="0"/>
              <w:spacing w:before="40" w:line="360" w:lineRule="auto"/>
              <w:rPr>
                <w:rFonts w:ascii="Arial" w:eastAsiaTheme="minorHAnsi" w:hAnsi="Arial" w:cs="Arial" w:hint="eastAsia"/>
                <w:kern w:val="0"/>
                <w:sz w:val="28"/>
                <w:szCs w:val="28"/>
              </w:rPr>
            </w:pPr>
          </w:p>
          <w:p w:rsidR="00163F54" w:rsidRPr="007F6B7F" w:rsidRDefault="00163F54" w:rsidP="007F6B7F">
            <w:pPr>
              <w:widowControl/>
              <w:wordWrap/>
              <w:autoSpaceDE/>
              <w:autoSpaceDN/>
              <w:snapToGrid w:val="0"/>
              <w:spacing w:before="40" w:line="360" w:lineRule="auto"/>
              <w:rPr>
                <w:rFonts w:ascii="Arial" w:eastAsiaTheme="minorHAnsi" w:hAnsi="Arial" w:cs="Arial"/>
                <w:kern w:val="0"/>
                <w:sz w:val="28"/>
                <w:szCs w:val="28"/>
              </w:rPr>
            </w:pPr>
          </w:p>
          <w:p w:rsidR="00385724" w:rsidRPr="007F6B7F" w:rsidRDefault="00385724" w:rsidP="007F6B7F">
            <w:pPr>
              <w:widowControl/>
              <w:wordWrap/>
              <w:autoSpaceDE/>
              <w:autoSpaceDN/>
              <w:snapToGrid w:val="0"/>
              <w:spacing w:before="40" w:line="360" w:lineRule="auto"/>
              <w:rPr>
                <w:rFonts w:ascii="Arial" w:eastAsiaTheme="minorHAnsi" w:hAnsi="Arial" w:cs="Arial"/>
                <w:kern w:val="0"/>
                <w:sz w:val="28"/>
                <w:szCs w:val="28"/>
              </w:rPr>
            </w:pPr>
            <w:r w:rsidRPr="007F6B7F">
              <w:rPr>
                <w:rFonts w:ascii="Arial" w:eastAsiaTheme="minorHAnsi" w:cs="Arial"/>
                <w:kern w:val="0"/>
                <w:sz w:val="28"/>
                <w:szCs w:val="28"/>
              </w:rPr>
              <w:lastRenderedPageBreak/>
              <w:t>【</w:t>
            </w:r>
            <w:r w:rsidR="0022137D" w:rsidRPr="007F6B7F">
              <w:rPr>
                <w:rFonts w:ascii="Arial" w:eastAsiaTheme="minorHAnsi" w:hAnsi="Arial" w:cs="Arial"/>
                <w:kern w:val="0"/>
                <w:sz w:val="28"/>
                <w:szCs w:val="28"/>
              </w:rPr>
              <w:t>Reference</w:t>
            </w:r>
            <w:r w:rsidRPr="007F6B7F">
              <w:rPr>
                <w:rFonts w:ascii="Arial" w:eastAsiaTheme="minorHAnsi" w:hAnsi="Arial" w:cs="Arial"/>
                <w:kern w:val="0"/>
                <w:sz w:val="28"/>
                <w:szCs w:val="28"/>
              </w:rPr>
              <w:t xml:space="preserve"> 5</w:t>
            </w:r>
            <w:r w:rsidRPr="007F6B7F">
              <w:rPr>
                <w:rFonts w:ascii="Arial" w:eastAsiaTheme="minorHAnsi" w:cs="Arial"/>
                <w:kern w:val="0"/>
                <w:sz w:val="28"/>
                <w:szCs w:val="28"/>
              </w:rPr>
              <w:t>】</w:t>
            </w:r>
            <w:r w:rsidR="0022137D" w:rsidRPr="007F6B7F">
              <w:rPr>
                <w:rFonts w:ascii="Arial" w:eastAsiaTheme="minorHAnsi" w:hAnsi="Arial" w:cs="Arial"/>
                <w:kern w:val="0"/>
                <w:sz w:val="28"/>
                <w:szCs w:val="28"/>
              </w:rPr>
              <w:t xml:space="preserve"> Top10 overseas port in terms of cargo volume in 5 years </w:t>
            </w:r>
          </w:p>
          <w:p w:rsidR="00385724" w:rsidRPr="007F6B7F" w:rsidRDefault="00385724" w:rsidP="007F6B7F">
            <w:pPr>
              <w:widowControl/>
              <w:wordWrap/>
              <w:autoSpaceDE/>
              <w:autoSpaceDN/>
              <w:snapToGrid w:val="0"/>
              <w:spacing w:line="360" w:lineRule="auto"/>
              <w:rPr>
                <w:rFonts w:ascii="Arial" w:eastAsiaTheme="minorHAnsi" w:hAnsi="Arial" w:cs="Arial"/>
                <w:kern w:val="0"/>
                <w:sz w:val="28"/>
                <w:szCs w:val="28"/>
              </w:rPr>
            </w:pPr>
            <w:r w:rsidRPr="007F6B7F">
              <w:rPr>
                <w:rFonts w:ascii="Arial" w:eastAsiaTheme="minorHAnsi" w:hAnsi="Arial" w:cs="Arial"/>
                <w:kern w:val="0"/>
                <w:sz w:val="28"/>
                <w:szCs w:val="28"/>
              </w:rPr>
              <w:t>(</w:t>
            </w:r>
            <w:r w:rsidR="00E83934" w:rsidRPr="007F6B7F">
              <w:rPr>
                <w:rFonts w:ascii="Arial" w:eastAsiaTheme="minorHAnsi" w:hAnsi="Arial" w:cs="Arial"/>
                <w:kern w:val="0"/>
                <w:sz w:val="28"/>
                <w:szCs w:val="28"/>
              </w:rPr>
              <w:t>Unit:</w:t>
            </w:r>
            <w:r w:rsidRPr="007F6B7F">
              <w:rPr>
                <w:rFonts w:ascii="Arial" w:eastAsiaTheme="minorHAnsi" w:hAnsi="Arial" w:cs="Arial"/>
                <w:kern w:val="0"/>
                <w:sz w:val="28"/>
                <w:szCs w:val="28"/>
              </w:rPr>
              <w:t xml:space="preserve"> </w:t>
            </w:r>
            <w:r w:rsidR="0022137D" w:rsidRPr="007F6B7F">
              <w:rPr>
                <w:rFonts w:ascii="Arial" w:eastAsiaTheme="minorHAnsi" w:hAnsi="Arial" w:cs="Arial"/>
                <w:kern w:val="0"/>
                <w:sz w:val="28"/>
                <w:szCs w:val="28"/>
              </w:rPr>
              <w:t>1,000</w:t>
            </w:r>
            <w:r w:rsidRPr="007F6B7F">
              <w:rPr>
                <w:rFonts w:ascii="Arial" w:eastAsiaTheme="minorHAnsi" w:hAnsi="Arial" w:cs="Arial"/>
                <w:kern w:val="0"/>
                <w:sz w:val="28"/>
                <w:szCs w:val="28"/>
              </w:rPr>
              <w:t>TEU, %)</w:t>
            </w:r>
          </w:p>
          <w:tbl>
            <w:tblPr>
              <w:tblStyle w:val="td"/>
              <w:tblW w:w="9386" w:type="dxa"/>
              <w:jc w:val="center"/>
              <w:tblLayout w:type="fixed"/>
              <w:tblCellMar>
                <w:top w:w="15" w:type="dxa"/>
                <w:left w:w="15" w:type="dxa"/>
                <w:bottom w:w="15" w:type="dxa"/>
                <w:right w:w="15" w:type="dxa"/>
              </w:tblCellMar>
              <w:tblLook w:val="04A0"/>
            </w:tblPr>
            <w:tblGrid>
              <w:gridCol w:w="2108"/>
              <w:gridCol w:w="574"/>
              <w:gridCol w:w="1341"/>
              <w:gridCol w:w="1341"/>
              <w:gridCol w:w="1341"/>
              <w:gridCol w:w="1341"/>
              <w:gridCol w:w="1340"/>
            </w:tblGrid>
            <w:tr w:rsidR="00385724" w:rsidRPr="007F6B7F" w:rsidTr="0022137D">
              <w:trPr>
                <w:trHeight w:val="389"/>
                <w:jc w:val="center"/>
              </w:trPr>
              <w:tc>
                <w:tcPr>
                  <w:tcW w:w="2108" w:type="dxa"/>
                  <w:tcBorders>
                    <w:top w:val="single" w:sz="12" w:space="0" w:color="000000"/>
                    <w:left w:val="nil"/>
                    <w:bottom w:val="double" w:sz="6" w:space="0" w:color="000000"/>
                    <w:right w:val="single" w:sz="2" w:space="0" w:color="000000"/>
                  </w:tcBorders>
                  <w:shd w:val="clear" w:color="auto" w:fill="D6D6D6"/>
                  <w:tcMar>
                    <w:top w:w="0" w:type="dxa"/>
                    <w:left w:w="0" w:type="dxa"/>
                    <w:bottom w:w="0" w:type="dxa"/>
                    <w:right w:w="0" w:type="dxa"/>
                  </w:tcMar>
                  <w:vAlign w:val="center"/>
                  <w:hideMark/>
                </w:tcPr>
                <w:p w:rsidR="00385724" w:rsidRPr="007F6B7F" w:rsidRDefault="0022137D" w:rsidP="007F6B7F">
                  <w:pPr>
                    <w:widowControl/>
                    <w:wordWrap/>
                    <w:autoSpaceDE/>
                    <w:autoSpaceDN/>
                    <w:spacing w:line="360" w:lineRule="auto"/>
                    <w:jc w:val="center"/>
                    <w:rPr>
                      <w:rFonts w:ascii="Arial" w:eastAsiaTheme="minorHAnsi" w:hAnsi="Arial" w:cs="Arial"/>
                      <w:bCs/>
                      <w:color w:val="auto"/>
                      <w:sz w:val="24"/>
                      <w:szCs w:val="24"/>
                    </w:rPr>
                  </w:pPr>
                  <w:r w:rsidRPr="007F6B7F">
                    <w:rPr>
                      <w:rFonts w:ascii="Arial" w:eastAsiaTheme="minorHAnsi" w:hAnsi="Arial" w:cs="Arial"/>
                      <w:bCs/>
                      <w:color w:val="auto"/>
                      <w:sz w:val="24"/>
                      <w:szCs w:val="24"/>
                    </w:rPr>
                    <w:t>Item</w:t>
                  </w:r>
                </w:p>
              </w:tc>
              <w:tc>
                <w:tcPr>
                  <w:tcW w:w="574" w:type="dxa"/>
                  <w:tcBorders>
                    <w:top w:val="single" w:sz="12" w:space="0" w:color="000000"/>
                    <w:left w:val="single" w:sz="2" w:space="0" w:color="000000"/>
                    <w:bottom w:val="double" w:sz="6" w:space="0" w:color="000000"/>
                    <w:right w:val="single" w:sz="2" w:space="0" w:color="000000"/>
                  </w:tcBorders>
                  <w:shd w:val="clear" w:color="auto" w:fill="D6D6D6"/>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bCs/>
                      <w:color w:val="auto"/>
                      <w:sz w:val="24"/>
                      <w:szCs w:val="24"/>
                    </w:rPr>
                  </w:pPr>
                  <w:r w:rsidRPr="007F6B7F">
                    <w:rPr>
                      <w:rFonts w:ascii="Arial" w:eastAsiaTheme="minorHAnsi" w:hAnsi="Arial" w:cs="Arial"/>
                      <w:bCs/>
                      <w:color w:val="auto"/>
                      <w:sz w:val="24"/>
                      <w:szCs w:val="24"/>
                    </w:rPr>
                    <w:t>2012</w:t>
                  </w:r>
                </w:p>
              </w:tc>
              <w:tc>
                <w:tcPr>
                  <w:tcW w:w="1341" w:type="dxa"/>
                  <w:tcBorders>
                    <w:top w:val="single" w:sz="12" w:space="0" w:color="000000"/>
                    <w:left w:val="single" w:sz="2" w:space="0" w:color="000000"/>
                    <w:bottom w:val="double" w:sz="6" w:space="0" w:color="000000"/>
                    <w:right w:val="single" w:sz="2" w:space="0" w:color="000000"/>
                  </w:tcBorders>
                  <w:shd w:val="clear" w:color="auto" w:fill="D6D6D6"/>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bCs/>
                      <w:color w:val="auto"/>
                      <w:sz w:val="24"/>
                      <w:szCs w:val="24"/>
                    </w:rPr>
                  </w:pPr>
                  <w:r w:rsidRPr="007F6B7F">
                    <w:rPr>
                      <w:rFonts w:ascii="Arial" w:eastAsiaTheme="minorHAnsi" w:hAnsi="Arial" w:cs="Arial"/>
                      <w:bCs/>
                      <w:color w:val="auto"/>
                      <w:sz w:val="24"/>
                      <w:szCs w:val="24"/>
                    </w:rPr>
                    <w:t>2013</w:t>
                  </w:r>
                </w:p>
              </w:tc>
              <w:tc>
                <w:tcPr>
                  <w:tcW w:w="1341" w:type="dxa"/>
                  <w:tcBorders>
                    <w:top w:val="single" w:sz="12" w:space="0" w:color="000000"/>
                    <w:left w:val="single" w:sz="2" w:space="0" w:color="000000"/>
                    <w:bottom w:val="double" w:sz="6" w:space="0" w:color="000000"/>
                    <w:right w:val="single" w:sz="2" w:space="0" w:color="000000"/>
                  </w:tcBorders>
                  <w:shd w:val="clear" w:color="auto" w:fill="D6D6D6"/>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bCs/>
                      <w:color w:val="auto"/>
                      <w:sz w:val="24"/>
                      <w:szCs w:val="24"/>
                    </w:rPr>
                  </w:pPr>
                  <w:r w:rsidRPr="007F6B7F">
                    <w:rPr>
                      <w:rFonts w:ascii="Arial" w:eastAsiaTheme="minorHAnsi" w:hAnsi="Arial" w:cs="Arial"/>
                      <w:bCs/>
                      <w:color w:val="auto"/>
                      <w:sz w:val="24"/>
                      <w:szCs w:val="24"/>
                    </w:rPr>
                    <w:t>2014</w:t>
                  </w:r>
                </w:p>
              </w:tc>
              <w:tc>
                <w:tcPr>
                  <w:tcW w:w="1341" w:type="dxa"/>
                  <w:tcBorders>
                    <w:top w:val="single" w:sz="12" w:space="0" w:color="000000"/>
                    <w:left w:val="single" w:sz="2" w:space="0" w:color="000000"/>
                    <w:bottom w:val="double" w:sz="6" w:space="0" w:color="000000"/>
                    <w:right w:val="single" w:sz="2" w:space="0" w:color="000000"/>
                  </w:tcBorders>
                  <w:shd w:val="clear" w:color="auto" w:fill="D6D6D6"/>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bCs/>
                      <w:color w:val="auto"/>
                      <w:sz w:val="24"/>
                      <w:szCs w:val="24"/>
                    </w:rPr>
                  </w:pPr>
                  <w:r w:rsidRPr="007F6B7F">
                    <w:rPr>
                      <w:rFonts w:ascii="Arial" w:eastAsiaTheme="minorHAnsi" w:hAnsi="Arial" w:cs="Arial"/>
                      <w:bCs/>
                      <w:color w:val="auto"/>
                      <w:sz w:val="24"/>
                      <w:szCs w:val="24"/>
                    </w:rPr>
                    <w:t>2015</w:t>
                  </w:r>
                </w:p>
              </w:tc>
              <w:tc>
                <w:tcPr>
                  <w:tcW w:w="1341" w:type="dxa"/>
                  <w:tcBorders>
                    <w:top w:val="single" w:sz="12" w:space="0" w:color="000000"/>
                    <w:left w:val="single" w:sz="2" w:space="0" w:color="000000"/>
                    <w:bottom w:val="double" w:sz="6" w:space="0" w:color="000000"/>
                    <w:right w:val="single" w:sz="2" w:space="0" w:color="000000"/>
                  </w:tcBorders>
                  <w:shd w:val="clear" w:color="auto" w:fill="D6D6D6"/>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bCs/>
                      <w:color w:val="auto"/>
                      <w:sz w:val="24"/>
                      <w:szCs w:val="24"/>
                    </w:rPr>
                  </w:pPr>
                  <w:r w:rsidRPr="007F6B7F">
                    <w:rPr>
                      <w:rFonts w:ascii="Arial" w:eastAsiaTheme="minorHAnsi" w:hAnsi="Arial" w:cs="Arial"/>
                      <w:bCs/>
                      <w:color w:val="auto"/>
                      <w:sz w:val="24"/>
                      <w:szCs w:val="24"/>
                    </w:rPr>
                    <w:t>2016</w:t>
                  </w:r>
                </w:p>
              </w:tc>
              <w:tc>
                <w:tcPr>
                  <w:tcW w:w="1340" w:type="dxa"/>
                  <w:tcBorders>
                    <w:top w:val="single" w:sz="12" w:space="0" w:color="000000"/>
                    <w:left w:val="single" w:sz="2" w:space="0" w:color="000000"/>
                    <w:bottom w:val="double" w:sz="6" w:space="0" w:color="000000"/>
                    <w:right w:val="nil"/>
                  </w:tcBorders>
                  <w:shd w:val="clear" w:color="auto" w:fill="D6D6D6"/>
                  <w:tcMar>
                    <w:top w:w="0" w:type="dxa"/>
                    <w:left w:w="0" w:type="dxa"/>
                    <w:bottom w:w="0" w:type="dxa"/>
                    <w:right w:w="0" w:type="dxa"/>
                  </w:tcMar>
                  <w:vAlign w:val="center"/>
                  <w:hideMark/>
                </w:tcPr>
                <w:p w:rsidR="00385724" w:rsidRPr="007F6B7F" w:rsidRDefault="0022137D" w:rsidP="007F6B7F">
                  <w:pPr>
                    <w:widowControl/>
                    <w:wordWrap/>
                    <w:autoSpaceDE/>
                    <w:autoSpaceDN/>
                    <w:spacing w:line="360" w:lineRule="auto"/>
                    <w:jc w:val="center"/>
                    <w:rPr>
                      <w:rFonts w:ascii="Arial" w:eastAsiaTheme="minorHAnsi" w:hAnsi="Arial" w:cs="Arial"/>
                      <w:bCs/>
                      <w:color w:val="auto"/>
                      <w:sz w:val="24"/>
                      <w:szCs w:val="24"/>
                    </w:rPr>
                  </w:pPr>
                  <w:r w:rsidRPr="007F6B7F">
                    <w:rPr>
                      <w:rFonts w:ascii="Arial" w:eastAsiaTheme="minorHAnsi" w:hAnsi="Arial" w:cs="Arial"/>
                      <w:bCs/>
                      <w:color w:val="auto"/>
                      <w:sz w:val="24"/>
                      <w:szCs w:val="24"/>
                    </w:rPr>
                    <w:t>Average increase and decrease rate</w:t>
                  </w:r>
                </w:p>
              </w:tc>
            </w:tr>
            <w:tr w:rsidR="00385724" w:rsidRPr="007F6B7F" w:rsidTr="0022137D">
              <w:trPr>
                <w:trHeight w:val="408"/>
                <w:jc w:val="center"/>
              </w:trPr>
              <w:tc>
                <w:tcPr>
                  <w:tcW w:w="2108" w:type="dxa"/>
                  <w:tcBorders>
                    <w:top w:val="double" w:sz="6" w:space="0" w:color="000000"/>
                    <w:left w:val="nil"/>
                    <w:bottom w:val="single" w:sz="2" w:space="0" w:color="000000"/>
                    <w:right w:val="single" w:sz="2" w:space="0" w:color="000000"/>
                  </w:tcBorders>
                  <w:tcMar>
                    <w:top w:w="0" w:type="dxa"/>
                    <w:left w:w="0" w:type="dxa"/>
                    <w:bottom w:w="0" w:type="dxa"/>
                    <w:right w:w="0" w:type="dxa"/>
                  </w:tcMar>
                  <w:vAlign w:val="center"/>
                  <w:hideMark/>
                </w:tcPr>
                <w:p w:rsidR="00385724" w:rsidRPr="007F6B7F" w:rsidRDefault="0022137D" w:rsidP="007F6B7F">
                  <w:pPr>
                    <w:widowControl/>
                    <w:wordWrap/>
                    <w:autoSpaceDE/>
                    <w:autoSpaceDN/>
                    <w:spacing w:line="360" w:lineRule="auto"/>
                    <w:jc w:val="center"/>
                    <w:rPr>
                      <w:rFonts w:ascii="Arial" w:eastAsiaTheme="minorHAnsi" w:hAnsi="Arial" w:cs="Arial"/>
                      <w:color w:val="auto"/>
                      <w:sz w:val="20"/>
                      <w:szCs w:val="24"/>
                    </w:rPr>
                  </w:pPr>
                  <w:r w:rsidRPr="007F6B7F">
                    <w:rPr>
                      <w:rFonts w:ascii="Arial" w:eastAsiaTheme="minorHAnsi" w:hAnsi="Arial" w:cs="Arial"/>
                      <w:color w:val="auto"/>
                      <w:sz w:val="20"/>
                      <w:szCs w:val="24"/>
                    </w:rPr>
                    <w:t>Shanghai</w:t>
                  </w:r>
                </w:p>
              </w:tc>
              <w:tc>
                <w:tcPr>
                  <w:tcW w:w="574"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201</w:t>
                  </w:r>
                </w:p>
              </w:tc>
              <w:tc>
                <w:tcPr>
                  <w:tcW w:w="1341"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231</w:t>
                  </w:r>
                </w:p>
              </w:tc>
              <w:tc>
                <w:tcPr>
                  <w:tcW w:w="1341"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254</w:t>
                  </w:r>
                </w:p>
              </w:tc>
              <w:tc>
                <w:tcPr>
                  <w:tcW w:w="1341"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268</w:t>
                  </w:r>
                </w:p>
              </w:tc>
              <w:tc>
                <w:tcPr>
                  <w:tcW w:w="1341"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300</w:t>
                  </w:r>
                </w:p>
              </w:tc>
              <w:tc>
                <w:tcPr>
                  <w:tcW w:w="1340" w:type="dxa"/>
                  <w:tcBorders>
                    <w:top w:val="double" w:sz="6" w:space="0" w:color="000000"/>
                    <w:left w:val="single" w:sz="2" w:space="0" w:color="000000"/>
                    <w:bottom w:val="single" w:sz="2" w:space="0" w:color="000000"/>
                    <w:right w:val="nil"/>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10.5</w:t>
                  </w:r>
                </w:p>
              </w:tc>
            </w:tr>
            <w:tr w:rsidR="00385724" w:rsidRPr="007F6B7F" w:rsidTr="0022137D">
              <w:trPr>
                <w:trHeight w:val="408"/>
                <w:jc w:val="center"/>
              </w:trPr>
              <w:tc>
                <w:tcPr>
                  <w:tcW w:w="210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385724" w:rsidRPr="007F6B7F" w:rsidRDefault="0022137D" w:rsidP="007F6B7F">
                  <w:pPr>
                    <w:widowControl/>
                    <w:wordWrap/>
                    <w:autoSpaceDE/>
                    <w:autoSpaceDN/>
                    <w:spacing w:line="360" w:lineRule="auto"/>
                    <w:jc w:val="center"/>
                    <w:rPr>
                      <w:rFonts w:ascii="Arial" w:eastAsiaTheme="minorHAnsi" w:hAnsi="Arial" w:cs="Arial"/>
                      <w:color w:val="auto"/>
                      <w:sz w:val="20"/>
                      <w:szCs w:val="24"/>
                    </w:rPr>
                  </w:pPr>
                  <w:r w:rsidRPr="007F6B7F">
                    <w:rPr>
                      <w:rFonts w:ascii="Arial" w:eastAsiaTheme="minorHAnsi" w:hAnsi="Arial" w:cs="Arial"/>
                      <w:color w:val="auto"/>
                      <w:sz w:val="20"/>
                      <w:szCs w:val="24"/>
                    </w:rPr>
                    <w:t>Qingdao</w:t>
                  </w:r>
                </w:p>
              </w:tc>
              <w:tc>
                <w:tcPr>
                  <w:tcW w:w="5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214</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239</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271</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245</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272</w:t>
                  </w:r>
                </w:p>
              </w:tc>
              <w:tc>
                <w:tcPr>
                  <w:tcW w:w="1340"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6.2</w:t>
                  </w:r>
                </w:p>
              </w:tc>
            </w:tr>
            <w:tr w:rsidR="00385724" w:rsidRPr="007F6B7F" w:rsidTr="0022137D">
              <w:trPr>
                <w:trHeight w:val="408"/>
                <w:jc w:val="center"/>
              </w:trPr>
              <w:tc>
                <w:tcPr>
                  <w:tcW w:w="210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385724" w:rsidRPr="007F6B7F" w:rsidRDefault="0022137D" w:rsidP="007F6B7F">
                  <w:pPr>
                    <w:widowControl/>
                    <w:wordWrap/>
                    <w:autoSpaceDE/>
                    <w:autoSpaceDN/>
                    <w:spacing w:line="360" w:lineRule="auto"/>
                    <w:jc w:val="center"/>
                    <w:rPr>
                      <w:rFonts w:ascii="Arial" w:eastAsiaTheme="minorHAnsi" w:hAnsi="Arial" w:cs="Arial"/>
                      <w:color w:val="auto"/>
                      <w:sz w:val="20"/>
                      <w:szCs w:val="24"/>
                    </w:rPr>
                  </w:pPr>
                  <w:r w:rsidRPr="007F6B7F">
                    <w:rPr>
                      <w:rFonts w:ascii="Arial" w:eastAsiaTheme="minorHAnsi" w:hAnsi="Arial" w:cs="Arial"/>
                      <w:color w:val="auto"/>
                      <w:sz w:val="20"/>
                      <w:szCs w:val="24"/>
                    </w:rPr>
                    <w:t>Weihai</w:t>
                  </w:r>
                </w:p>
              </w:tc>
              <w:tc>
                <w:tcPr>
                  <w:tcW w:w="5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116</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118</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119</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131</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143</w:t>
                  </w:r>
                </w:p>
              </w:tc>
              <w:tc>
                <w:tcPr>
                  <w:tcW w:w="1340"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5.2</w:t>
                  </w:r>
                </w:p>
              </w:tc>
            </w:tr>
            <w:tr w:rsidR="00385724" w:rsidRPr="007F6B7F" w:rsidTr="0022137D">
              <w:trPr>
                <w:trHeight w:val="408"/>
                <w:jc w:val="center"/>
              </w:trPr>
              <w:tc>
                <w:tcPr>
                  <w:tcW w:w="210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385724" w:rsidRPr="007F6B7F" w:rsidRDefault="0022137D" w:rsidP="007F6B7F">
                  <w:pPr>
                    <w:widowControl/>
                    <w:wordWrap/>
                    <w:autoSpaceDE/>
                    <w:autoSpaceDN/>
                    <w:spacing w:line="360" w:lineRule="auto"/>
                    <w:jc w:val="center"/>
                    <w:rPr>
                      <w:rFonts w:ascii="Arial" w:eastAsiaTheme="minorHAnsi" w:hAnsi="Arial" w:cs="Arial"/>
                      <w:color w:val="auto"/>
                      <w:sz w:val="20"/>
                      <w:szCs w:val="24"/>
                    </w:rPr>
                  </w:pPr>
                  <w:r w:rsidRPr="007F6B7F">
                    <w:rPr>
                      <w:rFonts w:ascii="Arial" w:eastAsiaTheme="minorHAnsi" w:hAnsi="Arial" w:cs="Arial"/>
                      <w:color w:val="auto"/>
                      <w:sz w:val="20"/>
                      <w:szCs w:val="24"/>
                    </w:rPr>
                    <w:t>Shekou</w:t>
                  </w:r>
                </w:p>
              </w:tc>
              <w:tc>
                <w:tcPr>
                  <w:tcW w:w="5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81</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93</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114</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120</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138</w:t>
                  </w:r>
                </w:p>
              </w:tc>
              <w:tc>
                <w:tcPr>
                  <w:tcW w:w="1340"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14.2</w:t>
                  </w:r>
                </w:p>
              </w:tc>
            </w:tr>
            <w:tr w:rsidR="00385724" w:rsidRPr="007F6B7F" w:rsidTr="0022137D">
              <w:trPr>
                <w:trHeight w:val="408"/>
                <w:jc w:val="center"/>
              </w:trPr>
              <w:tc>
                <w:tcPr>
                  <w:tcW w:w="210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385724" w:rsidRPr="007F6B7F" w:rsidRDefault="0022137D" w:rsidP="007F6B7F">
                  <w:pPr>
                    <w:widowControl/>
                    <w:wordWrap/>
                    <w:autoSpaceDE/>
                    <w:autoSpaceDN/>
                    <w:spacing w:line="360" w:lineRule="auto"/>
                    <w:jc w:val="center"/>
                    <w:rPr>
                      <w:rFonts w:ascii="Arial" w:eastAsiaTheme="minorHAnsi" w:hAnsi="Arial" w:cs="Arial"/>
                      <w:color w:val="auto"/>
                      <w:sz w:val="20"/>
                      <w:szCs w:val="24"/>
                    </w:rPr>
                  </w:pPr>
                  <w:r w:rsidRPr="007F6B7F">
                    <w:rPr>
                      <w:rFonts w:ascii="Arial" w:eastAsiaTheme="minorHAnsi" w:hAnsi="Arial" w:cs="Arial"/>
                      <w:color w:val="auto"/>
                      <w:sz w:val="20"/>
                      <w:szCs w:val="24"/>
                    </w:rPr>
                    <w:t>Dalian</w:t>
                  </w:r>
                </w:p>
              </w:tc>
              <w:tc>
                <w:tcPr>
                  <w:tcW w:w="5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72</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92</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83</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87</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94</w:t>
                  </w:r>
                </w:p>
              </w:tc>
              <w:tc>
                <w:tcPr>
                  <w:tcW w:w="1340"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6.9</w:t>
                  </w:r>
                </w:p>
              </w:tc>
            </w:tr>
            <w:tr w:rsidR="00385724" w:rsidRPr="007F6B7F" w:rsidTr="0022137D">
              <w:trPr>
                <w:trHeight w:val="408"/>
                <w:jc w:val="center"/>
              </w:trPr>
              <w:tc>
                <w:tcPr>
                  <w:tcW w:w="210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385724" w:rsidRPr="007F6B7F" w:rsidRDefault="0022137D" w:rsidP="007F6B7F">
                  <w:pPr>
                    <w:widowControl/>
                    <w:wordWrap/>
                    <w:autoSpaceDE/>
                    <w:autoSpaceDN/>
                    <w:spacing w:line="360" w:lineRule="auto"/>
                    <w:jc w:val="center"/>
                    <w:rPr>
                      <w:rFonts w:ascii="Arial" w:eastAsiaTheme="minorHAnsi" w:hAnsi="Arial" w:cs="Arial"/>
                      <w:color w:val="auto"/>
                      <w:sz w:val="20"/>
                      <w:szCs w:val="24"/>
                    </w:rPr>
                  </w:pPr>
                  <w:r w:rsidRPr="007F6B7F">
                    <w:rPr>
                      <w:rFonts w:ascii="Arial" w:eastAsiaTheme="minorHAnsi" w:hAnsi="Arial" w:cs="Arial"/>
                      <w:color w:val="auto"/>
                      <w:sz w:val="20"/>
                      <w:szCs w:val="24"/>
                    </w:rPr>
                    <w:t>Hong Kong</w:t>
                  </w:r>
                </w:p>
              </w:tc>
              <w:tc>
                <w:tcPr>
                  <w:tcW w:w="5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78</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86</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94</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84</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81</w:t>
                  </w:r>
                </w:p>
              </w:tc>
              <w:tc>
                <w:tcPr>
                  <w:tcW w:w="1340"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1.1</w:t>
                  </w:r>
                </w:p>
              </w:tc>
            </w:tr>
            <w:tr w:rsidR="00385724" w:rsidRPr="007F6B7F" w:rsidTr="0022137D">
              <w:trPr>
                <w:trHeight w:val="408"/>
                <w:jc w:val="center"/>
              </w:trPr>
              <w:tc>
                <w:tcPr>
                  <w:tcW w:w="210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385724" w:rsidRPr="007F6B7F" w:rsidRDefault="0022137D" w:rsidP="007F6B7F">
                  <w:pPr>
                    <w:widowControl/>
                    <w:wordWrap/>
                    <w:autoSpaceDE/>
                    <w:autoSpaceDN/>
                    <w:spacing w:line="360" w:lineRule="auto"/>
                    <w:jc w:val="center"/>
                    <w:rPr>
                      <w:rFonts w:ascii="Arial" w:eastAsiaTheme="minorHAnsi" w:hAnsi="Arial" w:cs="Arial"/>
                      <w:color w:val="auto"/>
                      <w:sz w:val="20"/>
                      <w:szCs w:val="24"/>
                    </w:rPr>
                  </w:pPr>
                  <w:r w:rsidRPr="007F6B7F">
                    <w:rPr>
                      <w:rFonts w:ascii="Arial" w:eastAsiaTheme="minorHAnsi" w:hAnsi="Arial" w:cs="Arial"/>
                      <w:color w:val="auto"/>
                      <w:sz w:val="20"/>
                      <w:szCs w:val="24"/>
                    </w:rPr>
                    <w:t>Ningbo</w:t>
                  </w:r>
                </w:p>
              </w:tc>
              <w:tc>
                <w:tcPr>
                  <w:tcW w:w="5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52</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58</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83</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99</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107</w:t>
                  </w:r>
                </w:p>
              </w:tc>
              <w:tc>
                <w:tcPr>
                  <w:tcW w:w="1340"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19.8</w:t>
                  </w:r>
                </w:p>
              </w:tc>
            </w:tr>
            <w:tr w:rsidR="00385724" w:rsidRPr="007F6B7F" w:rsidTr="0022137D">
              <w:trPr>
                <w:trHeight w:val="408"/>
                <w:jc w:val="center"/>
              </w:trPr>
              <w:tc>
                <w:tcPr>
                  <w:tcW w:w="210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385724" w:rsidRPr="007F6B7F" w:rsidRDefault="0022137D" w:rsidP="007F6B7F">
                  <w:pPr>
                    <w:widowControl/>
                    <w:wordWrap/>
                    <w:autoSpaceDE/>
                    <w:autoSpaceDN/>
                    <w:spacing w:line="360" w:lineRule="auto"/>
                    <w:jc w:val="center"/>
                    <w:rPr>
                      <w:rFonts w:ascii="Arial" w:eastAsiaTheme="minorHAnsi" w:hAnsi="Arial" w:cs="Arial"/>
                      <w:color w:val="auto"/>
                      <w:sz w:val="20"/>
                      <w:szCs w:val="24"/>
                    </w:rPr>
                  </w:pPr>
                  <w:r w:rsidRPr="007F6B7F">
                    <w:rPr>
                      <w:rFonts w:ascii="Arial" w:eastAsiaTheme="minorHAnsi" w:hAnsi="Arial" w:cs="Arial"/>
                      <w:color w:val="auto"/>
                      <w:sz w:val="20"/>
                      <w:szCs w:val="24"/>
                    </w:rPr>
                    <w:t>Haiphong</w:t>
                  </w:r>
                </w:p>
              </w:tc>
              <w:tc>
                <w:tcPr>
                  <w:tcW w:w="5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42</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56</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76</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96</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122</w:t>
                  </w:r>
                </w:p>
              </w:tc>
              <w:tc>
                <w:tcPr>
                  <w:tcW w:w="1340"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30.4</w:t>
                  </w:r>
                </w:p>
              </w:tc>
            </w:tr>
            <w:tr w:rsidR="00385724" w:rsidRPr="007F6B7F" w:rsidTr="0022137D">
              <w:trPr>
                <w:trHeight w:val="408"/>
                <w:jc w:val="center"/>
              </w:trPr>
              <w:tc>
                <w:tcPr>
                  <w:tcW w:w="210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385724" w:rsidRPr="007F6B7F" w:rsidRDefault="0022137D" w:rsidP="007F6B7F">
                  <w:pPr>
                    <w:widowControl/>
                    <w:wordWrap/>
                    <w:autoSpaceDE/>
                    <w:autoSpaceDN/>
                    <w:spacing w:line="360" w:lineRule="auto"/>
                    <w:jc w:val="center"/>
                    <w:rPr>
                      <w:rFonts w:ascii="Arial" w:eastAsiaTheme="minorHAnsi" w:hAnsi="Arial" w:cs="Arial"/>
                      <w:color w:val="auto"/>
                      <w:sz w:val="20"/>
                      <w:szCs w:val="24"/>
                    </w:rPr>
                  </w:pPr>
                  <w:r w:rsidRPr="007F6B7F">
                    <w:rPr>
                      <w:rFonts w:ascii="Arial" w:eastAsiaTheme="minorHAnsi" w:hAnsi="Arial" w:cs="Arial"/>
                      <w:color w:val="auto"/>
                      <w:sz w:val="20"/>
                      <w:szCs w:val="24"/>
                    </w:rPr>
                    <w:t>Tianjin</w:t>
                  </w:r>
                </w:p>
              </w:tc>
              <w:tc>
                <w:tcPr>
                  <w:tcW w:w="5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91</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66</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58</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80</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92</w:t>
                  </w:r>
                </w:p>
              </w:tc>
              <w:tc>
                <w:tcPr>
                  <w:tcW w:w="1340"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0.3</w:t>
                  </w:r>
                </w:p>
              </w:tc>
            </w:tr>
            <w:tr w:rsidR="00385724" w:rsidRPr="007F6B7F" w:rsidTr="0022137D">
              <w:trPr>
                <w:trHeight w:val="408"/>
                <w:jc w:val="center"/>
              </w:trPr>
              <w:tc>
                <w:tcPr>
                  <w:tcW w:w="2108" w:type="dxa"/>
                  <w:tcBorders>
                    <w:top w:val="single" w:sz="2" w:space="0" w:color="000000"/>
                    <w:left w:val="nil"/>
                    <w:bottom w:val="single" w:sz="12" w:space="0" w:color="000000"/>
                    <w:right w:val="single" w:sz="2" w:space="0" w:color="000000"/>
                  </w:tcBorders>
                  <w:tcMar>
                    <w:top w:w="0" w:type="dxa"/>
                    <w:left w:w="0" w:type="dxa"/>
                    <w:bottom w:w="0" w:type="dxa"/>
                    <w:right w:w="0" w:type="dxa"/>
                  </w:tcMar>
                  <w:vAlign w:val="center"/>
                  <w:hideMark/>
                </w:tcPr>
                <w:p w:rsidR="00385724" w:rsidRPr="007F6B7F" w:rsidRDefault="0022137D" w:rsidP="007F6B7F">
                  <w:pPr>
                    <w:widowControl/>
                    <w:wordWrap/>
                    <w:autoSpaceDE/>
                    <w:autoSpaceDN/>
                    <w:spacing w:line="360" w:lineRule="auto"/>
                    <w:jc w:val="center"/>
                    <w:rPr>
                      <w:rFonts w:ascii="Arial" w:eastAsiaTheme="minorHAnsi" w:hAnsi="Arial" w:cs="Arial"/>
                      <w:color w:val="auto"/>
                      <w:sz w:val="20"/>
                      <w:szCs w:val="24"/>
                    </w:rPr>
                  </w:pPr>
                  <w:r w:rsidRPr="007F6B7F">
                    <w:rPr>
                      <w:rFonts w:ascii="Arial" w:eastAsiaTheme="minorHAnsi" w:hAnsi="Arial" w:cs="Arial"/>
                      <w:color w:val="auto"/>
                      <w:sz w:val="20"/>
                      <w:szCs w:val="24"/>
                    </w:rPr>
                    <w:t>Yantai</w:t>
                  </w:r>
                </w:p>
              </w:tc>
              <w:tc>
                <w:tcPr>
                  <w:tcW w:w="574"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62</w:t>
                  </w:r>
                </w:p>
              </w:tc>
              <w:tc>
                <w:tcPr>
                  <w:tcW w:w="1341"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65</w:t>
                  </w:r>
                </w:p>
              </w:tc>
              <w:tc>
                <w:tcPr>
                  <w:tcW w:w="1341"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73</w:t>
                  </w:r>
                </w:p>
              </w:tc>
              <w:tc>
                <w:tcPr>
                  <w:tcW w:w="1341"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70</w:t>
                  </w:r>
                </w:p>
              </w:tc>
              <w:tc>
                <w:tcPr>
                  <w:tcW w:w="1341"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76</w:t>
                  </w:r>
                </w:p>
              </w:tc>
              <w:tc>
                <w:tcPr>
                  <w:tcW w:w="1340" w:type="dxa"/>
                  <w:tcBorders>
                    <w:top w:val="single" w:sz="2" w:space="0" w:color="000000"/>
                    <w:left w:val="single" w:sz="2" w:space="0" w:color="000000"/>
                    <w:bottom w:val="single" w:sz="12" w:space="0" w:color="000000"/>
                    <w:right w:val="nil"/>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5.2</w:t>
                  </w:r>
                </w:p>
              </w:tc>
            </w:tr>
          </w:tbl>
          <w:p w:rsidR="00385724" w:rsidRPr="007F6B7F" w:rsidRDefault="00385724" w:rsidP="007F6B7F">
            <w:pPr>
              <w:widowControl/>
              <w:wordWrap/>
              <w:autoSpaceDE/>
              <w:autoSpaceDN/>
              <w:snapToGrid w:val="0"/>
              <w:spacing w:line="360" w:lineRule="auto"/>
              <w:rPr>
                <w:rFonts w:ascii="Arial" w:eastAsiaTheme="minorHAnsi" w:hAnsi="Arial" w:cs="Arial"/>
                <w:kern w:val="0"/>
                <w:sz w:val="28"/>
                <w:szCs w:val="28"/>
              </w:rPr>
            </w:pPr>
          </w:p>
          <w:p w:rsidR="00385724" w:rsidRPr="007F6B7F" w:rsidRDefault="0022137D" w:rsidP="007F6B7F">
            <w:pPr>
              <w:widowControl/>
              <w:wordWrap/>
              <w:autoSpaceDE/>
              <w:autoSpaceDN/>
              <w:snapToGrid w:val="0"/>
              <w:spacing w:line="360" w:lineRule="auto"/>
              <w:rPr>
                <w:rFonts w:ascii="Arial" w:eastAsiaTheme="minorHAnsi" w:hAnsi="Arial" w:cs="Arial"/>
                <w:kern w:val="0"/>
                <w:sz w:val="28"/>
                <w:szCs w:val="28"/>
              </w:rPr>
            </w:pPr>
            <w:r w:rsidRPr="007F6B7F">
              <w:rPr>
                <w:rFonts w:ascii="Arial" w:eastAsiaTheme="minorHAnsi" w:cs="Arial"/>
                <w:kern w:val="0"/>
                <w:sz w:val="28"/>
                <w:szCs w:val="28"/>
              </w:rPr>
              <w:t>【</w:t>
            </w:r>
            <w:r w:rsidR="00E83934" w:rsidRPr="007F6B7F">
              <w:rPr>
                <w:rFonts w:ascii="Arial" w:eastAsiaTheme="minorHAnsi" w:hAnsi="Arial" w:cs="Arial"/>
                <w:kern w:val="0"/>
                <w:sz w:val="28"/>
                <w:szCs w:val="28"/>
              </w:rPr>
              <w:t>Reference 6</w:t>
            </w:r>
            <w:r w:rsidR="00385724" w:rsidRPr="007F6B7F">
              <w:rPr>
                <w:rFonts w:ascii="Arial" w:eastAsiaTheme="minorHAnsi" w:cs="Arial"/>
                <w:kern w:val="0"/>
                <w:sz w:val="28"/>
                <w:szCs w:val="28"/>
              </w:rPr>
              <w:t>】</w:t>
            </w:r>
            <w:r w:rsidRPr="007F6B7F">
              <w:rPr>
                <w:rFonts w:ascii="Arial" w:eastAsiaTheme="minorHAnsi" w:hAnsi="Arial" w:cs="Arial"/>
                <w:kern w:val="0"/>
                <w:sz w:val="28"/>
                <w:szCs w:val="28"/>
              </w:rPr>
              <w:t xml:space="preserve"> Top 10 overseas port for cumulative cargo volume in September 2017  </w:t>
            </w:r>
          </w:p>
          <w:p w:rsidR="00385724" w:rsidRPr="007F6B7F" w:rsidRDefault="00385724" w:rsidP="007F6B7F">
            <w:pPr>
              <w:widowControl/>
              <w:wordWrap/>
              <w:autoSpaceDE/>
              <w:autoSpaceDN/>
              <w:snapToGrid w:val="0"/>
              <w:spacing w:line="360" w:lineRule="auto"/>
              <w:jc w:val="right"/>
              <w:rPr>
                <w:rFonts w:ascii="Arial" w:eastAsiaTheme="minorHAnsi" w:hAnsi="Arial" w:cs="Arial"/>
                <w:kern w:val="0"/>
                <w:sz w:val="28"/>
                <w:szCs w:val="28"/>
              </w:rPr>
            </w:pPr>
            <w:r w:rsidRPr="007F6B7F">
              <w:rPr>
                <w:rFonts w:ascii="Arial" w:eastAsiaTheme="minorHAnsi" w:hAnsi="Arial" w:cs="Arial"/>
                <w:kern w:val="0"/>
                <w:sz w:val="28"/>
                <w:szCs w:val="28"/>
              </w:rPr>
              <w:t>(</w:t>
            </w:r>
            <w:r w:rsidR="0022137D" w:rsidRPr="007F6B7F">
              <w:rPr>
                <w:rFonts w:ascii="Arial" w:eastAsiaTheme="minorHAnsi" w:hAnsi="Arial" w:cs="Arial"/>
                <w:kern w:val="0"/>
                <w:sz w:val="28"/>
                <w:szCs w:val="28"/>
              </w:rPr>
              <w:t>Unit</w:t>
            </w:r>
            <w:r w:rsidRPr="007F6B7F">
              <w:rPr>
                <w:rFonts w:ascii="Arial" w:eastAsiaTheme="minorHAnsi" w:hAnsi="Arial" w:cs="Arial"/>
                <w:kern w:val="0"/>
                <w:sz w:val="28"/>
                <w:szCs w:val="28"/>
              </w:rPr>
              <w:t xml:space="preserve">: </w:t>
            </w:r>
            <w:r w:rsidR="0022137D" w:rsidRPr="007F6B7F">
              <w:rPr>
                <w:rFonts w:ascii="Arial" w:eastAsiaTheme="minorHAnsi" w:hAnsi="Arial" w:cs="Arial"/>
                <w:kern w:val="0"/>
                <w:sz w:val="28"/>
                <w:szCs w:val="28"/>
              </w:rPr>
              <w:t>1,000</w:t>
            </w:r>
            <w:r w:rsidRPr="007F6B7F">
              <w:rPr>
                <w:rFonts w:ascii="Arial" w:eastAsiaTheme="minorHAnsi" w:hAnsi="Arial" w:cs="Arial"/>
                <w:kern w:val="0"/>
                <w:sz w:val="28"/>
                <w:szCs w:val="28"/>
              </w:rPr>
              <w:t>TEU, %)</w:t>
            </w:r>
          </w:p>
          <w:tbl>
            <w:tblPr>
              <w:tblStyle w:val="td"/>
              <w:tblW w:w="0" w:type="auto"/>
              <w:jc w:val="center"/>
              <w:tblLayout w:type="fixed"/>
              <w:tblCellMar>
                <w:top w:w="15" w:type="dxa"/>
                <w:left w:w="15" w:type="dxa"/>
                <w:bottom w:w="15" w:type="dxa"/>
                <w:right w:w="15" w:type="dxa"/>
              </w:tblCellMar>
              <w:tblLook w:val="04A0"/>
            </w:tblPr>
            <w:tblGrid>
              <w:gridCol w:w="1862"/>
              <w:gridCol w:w="1862"/>
              <w:gridCol w:w="1862"/>
              <w:gridCol w:w="1862"/>
              <w:gridCol w:w="1862"/>
            </w:tblGrid>
            <w:tr w:rsidR="00385724" w:rsidRPr="007F6B7F" w:rsidTr="00385724">
              <w:trPr>
                <w:trHeight w:val="389"/>
                <w:jc w:val="center"/>
              </w:trPr>
              <w:tc>
                <w:tcPr>
                  <w:tcW w:w="1862" w:type="dxa"/>
                  <w:tcBorders>
                    <w:top w:val="single" w:sz="12" w:space="0" w:color="000000"/>
                    <w:left w:val="nil"/>
                    <w:bottom w:val="double" w:sz="6" w:space="0" w:color="000000"/>
                    <w:right w:val="single" w:sz="2" w:space="0" w:color="000000"/>
                  </w:tcBorders>
                  <w:shd w:val="clear" w:color="auto" w:fill="D6D6D6"/>
                  <w:tcMar>
                    <w:top w:w="0" w:type="dxa"/>
                    <w:left w:w="0" w:type="dxa"/>
                    <w:bottom w:w="0" w:type="dxa"/>
                    <w:right w:w="0" w:type="dxa"/>
                  </w:tcMar>
                  <w:vAlign w:val="center"/>
                  <w:hideMark/>
                </w:tcPr>
                <w:p w:rsidR="00385724" w:rsidRPr="007F6B7F" w:rsidRDefault="0022137D" w:rsidP="007F6B7F">
                  <w:pPr>
                    <w:widowControl/>
                    <w:wordWrap/>
                    <w:autoSpaceDE/>
                    <w:autoSpaceDN/>
                    <w:spacing w:line="360" w:lineRule="auto"/>
                    <w:jc w:val="center"/>
                    <w:rPr>
                      <w:rFonts w:ascii="Arial" w:eastAsiaTheme="minorHAnsi" w:hAnsi="Arial" w:cs="Arial"/>
                      <w:bCs/>
                      <w:color w:val="auto"/>
                      <w:sz w:val="24"/>
                      <w:szCs w:val="24"/>
                    </w:rPr>
                  </w:pPr>
                  <w:r w:rsidRPr="007F6B7F">
                    <w:rPr>
                      <w:rFonts w:ascii="Arial" w:eastAsiaTheme="minorHAnsi" w:hAnsi="Arial" w:cs="Arial"/>
                      <w:bCs/>
                      <w:color w:val="auto"/>
                      <w:sz w:val="24"/>
                      <w:szCs w:val="24"/>
                    </w:rPr>
                    <w:t>Item</w:t>
                  </w:r>
                </w:p>
              </w:tc>
              <w:tc>
                <w:tcPr>
                  <w:tcW w:w="1862" w:type="dxa"/>
                  <w:tcBorders>
                    <w:top w:val="single" w:sz="12" w:space="0" w:color="000000"/>
                    <w:left w:val="single" w:sz="2" w:space="0" w:color="000000"/>
                    <w:bottom w:val="double" w:sz="6" w:space="0" w:color="000000"/>
                    <w:right w:val="single" w:sz="2" w:space="0" w:color="000000"/>
                  </w:tcBorders>
                  <w:shd w:val="clear" w:color="auto" w:fill="D6D6D6"/>
                  <w:tcMar>
                    <w:top w:w="0" w:type="dxa"/>
                    <w:left w:w="0" w:type="dxa"/>
                    <w:bottom w:w="0" w:type="dxa"/>
                    <w:right w:w="0" w:type="dxa"/>
                  </w:tcMar>
                  <w:vAlign w:val="center"/>
                  <w:hideMark/>
                </w:tcPr>
                <w:p w:rsidR="00385724" w:rsidRPr="007F6B7F" w:rsidRDefault="0022137D" w:rsidP="007F6B7F">
                  <w:pPr>
                    <w:widowControl/>
                    <w:wordWrap/>
                    <w:autoSpaceDE/>
                    <w:autoSpaceDN/>
                    <w:spacing w:line="360" w:lineRule="auto"/>
                    <w:jc w:val="center"/>
                    <w:rPr>
                      <w:rFonts w:ascii="Arial" w:eastAsiaTheme="minorHAnsi" w:hAnsi="Arial" w:cs="Arial"/>
                      <w:bCs/>
                      <w:color w:val="auto"/>
                      <w:sz w:val="24"/>
                      <w:szCs w:val="24"/>
                    </w:rPr>
                  </w:pPr>
                  <w:r w:rsidRPr="007F6B7F">
                    <w:rPr>
                      <w:rFonts w:ascii="Arial" w:eastAsiaTheme="minorHAnsi" w:hAnsi="Arial" w:cs="Arial"/>
                      <w:bCs/>
                      <w:color w:val="auto"/>
                      <w:sz w:val="24"/>
                      <w:szCs w:val="24"/>
                    </w:rPr>
                    <w:t>Cumulative in Sept. 2016</w:t>
                  </w:r>
                </w:p>
              </w:tc>
              <w:tc>
                <w:tcPr>
                  <w:tcW w:w="1862" w:type="dxa"/>
                  <w:tcBorders>
                    <w:top w:val="single" w:sz="12" w:space="0" w:color="000000"/>
                    <w:left w:val="single" w:sz="2" w:space="0" w:color="000000"/>
                    <w:bottom w:val="double" w:sz="6" w:space="0" w:color="000000"/>
                    <w:right w:val="single" w:sz="2" w:space="0" w:color="000000"/>
                  </w:tcBorders>
                  <w:shd w:val="clear" w:color="auto" w:fill="D6D6D6"/>
                  <w:tcMar>
                    <w:top w:w="0" w:type="dxa"/>
                    <w:left w:w="0" w:type="dxa"/>
                    <w:bottom w:w="0" w:type="dxa"/>
                    <w:right w:w="0" w:type="dxa"/>
                  </w:tcMar>
                  <w:vAlign w:val="center"/>
                  <w:hideMark/>
                </w:tcPr>
                <w:p w:rsidR="00385724" w:rsidRPr="007F6B7F" w:rsidRDefault="0022137D" w:rsidP="007F6B7F">
                  <w:pPr>
                    <w:widowControl/>
                    <w:wordWrap/>
                    <w:autoSpaceDE/>
                    <w:autoSpaceDN/>
                    <w:spacing w:line="360" w:lineRule="auto"/>
                    <w:jc w:val="center"/>
                    <w:rPr>
                      <w:rFonts w:ascii="Arial" w:eastAsiaTheme="minorHAnsi" w:hAnsi="Arial" w:cs="Arial"/>
                      <w:bCs/>
                      <w:color w:val="auto"/>
                      <w:sz w:val="24"/>
                      <w:szCs w:val="24"/>
                    </w:rPr>
                  </w:pPr>
                  <w:r w:rsidRPr="007F6B7F">
                    <w:rPr>
                      <w:rFonts w:ascii="Arial" w:eastAsiaTheme="minorHAnsi" w:hAnsi="Arial" w:cs="Arial"/>
                      <w:bCs/>
                      <w:color w:val="auto"/>
                      <w:sz w:val="24"/>
                      <w:szCs w:val="24"/>
                    </w:rPr>
                    <w:t>Cumulative in Sept. 2017</w:t>
                  </w:r>
                </w:p>
              </w:tc>
              <w:tc>
                <w:tcPr>
                  <w:tcW w:w="1862" w:type="dxa"/>
                  <w:tcBorders>
                    <w:top w:val="single" w:sz="12" w:space="0" w:color="000000"/>
                    <w:left w:val="single" w:sz="2" w:space="0" w:color="000000"/>
                    <w:bottom w:val="double" w:sz="6" w:space="0" w:color="000000"/>
                    <w:right w:val="single" w:sz="2" w:space="0" w:color="000000"/>
                  </w:tcBorders>
                  <w:shd w:val="clear" w:color="auto" w:fill="D6D6D6"/>
                  <w:tcMar>
                    <w:top w:w="0" w:type="dxa"/>
                    <w:left w:w="0" w:type="dxa"/>
                    <w:bottom w:w="0" w:type="dxa"/>
                    <w:right w:w="0" w:type="dxa"/>
                  </w:tcMar>
                  <w:vAlign w:val="center"/>
                  <w:hideMark/>
                </w:tcPr>
                <w:p w:rsidR="00385724" w:rsidRPr="007F6B7F" w:rsidRDefault="00E83934" w:rsidP="007F6B7F">
                  <w:pPr>
                    <w:widowControl/>
                    <w:wordWrap/>
                    <w:autoSpaceDE/>
                    <w:autoSpaceDN/>
                    <w:spacing w:line="360" w:lineRule="auto"/>
                    <w:jc w:val="center"/>
                    <w:rPr>
                      <w:rFonts w:ascii="Arial" w:eastAsiaTheme="minorHAnsi" w:hAnsi="Arial" w:cs="Arial"/>
                      <w:bCs/>
                      <w:color w:val="auto"/>
                      <w:sz w:val="24"/>
                      <w:szCs w:val="24"/>
                    </w:rPr>
                  </w:pPr>
                  <w:r w:rsidRPr="007F6B7F">
                    <w:rPr>
                      <w:rFonts w:ascii="Arial" w:eastAsiaTheme="minorHAnsi" w:hAnsi="Arial" w:cs="Arial"/>
                      <w:bCs/>
                      <w:color w:val="auto"/>
                      <w:sz w:val="24"/>
                      <w:szCs w:val="24"/>
                    </w:rPr>
                    <w:t>Increase A</w:t>
                  </w:r>
                  <w:r w:rsidR="0022137D" w:rsidRPr="007F6B7F">
                    <w:rPr>
                      <w:rFonts w:ascii="Arial" w:eastAsiaTheme="minorHAnsi" w:hAnsi="Arial" w:cs="Arial"/>
                      <w:bCs/>
                      <w:color w:val="auto"/>
                      <w:sz w:val="24"/>
                      <w:szCs w:val="24"/>
                    </w:rPr>
                    <w:t>mount</w:t>
                  </w:r>
                </w:p>
              </w:tc>
              <w:tc>
                <w:tcPr>
                  <w:tcW w:w="1862" w:type="dxa"/>
                  <w:tcBorders>
                    <w:top w:val="single" w:sz="12" w:space="0" w:color="000000"/>
                    <w:left w:val="single" w:sz="2" w:space="0" w:color="000000"/>
                    <w:bottom w:val="double" w:sz="6" w:space="0" w:color="000000"/>
                    <w:right w:val="nil"/>
                  </w:tcBorders>
                  <w:shd w:val="clear" w:color="auto" w:fill="D6D6D6"/>
                  <w:tcMar>
                    <w:top w:w="0" w:type="dxa"/>
                    <w:left w:w="0" w:type="dxa"/>
                    <w:bottom w:w="0" w:type="dxa"/>
                    <w:right w:w="0" w:type="dxa"/>
                  </w:tcMar>
                  <w:vAlign w:val="center"/>
                  <w:hideMark/>
                </w:tcPr>
                <w:p w:rsidR="00385724" w:rsidRPr="007F6B7F" w:rsidRDefault="0022137D" w:rsidP="007F6B7F">
                  <w:pPr>
                    <w:widowControl/>
                    <w:wordWrap/>
                    <w:autoSpaceDE/>
                    <w:autoSpaceDN/>
                    <w:spacing w:line="360" w:lineRule="auto"/>
                    <w:jc w:val="center"/>
                    <w:rPr>
                      <w:rFonts w:ascii="Arial" w:eastAsiaTheme="minorHAnsi" w:hAnsi="Arial" w:cs="Arial"/>
                      <w:bCs/>
                      <w:color w:val="auto"/>
                      <w:sz w:val="24"/>
                      <w:szCs w:val="24"/>
                    </w:rPr>
                  </w:pPr>
                  <w:r w:rsidRPr="007F6B7F">
                    <w:rPr>
                      <w:rFonts w:ascii="Arial" w:eastAsiaTheme="minorHAnsi" w:hAnsi="Arial" w:cs="Arial"/>
                      <w:bCs/>
                      <w:color w:val="auto"/>
                      <w:sz w:val="24"/>
                      <w:szCs w:val="24"/>
                    </w:rPr>
                    <w:t>Increase rate</w:t>
                  </w:r>
                </w:p>
              </w:tc>
            </w:tr>
            <w:tr w:rsidR="00385724" w:rsidRPr="007F6B7F" w:rsidTr="00385724">
              <w:trPr>
                <w:trHeight w:val="351"/>
                <w:jc w:val="center"/>
              </w:trPr>
              <w:tc>
                <w:tcPr>
                  <w:tcW w:w="1862" w:type="dxa"/>
                  <w:tcBorders>
                    <w:top w:val="double" w:sz="6" w:space="0" w:color="000000"/>
                    <w:left w:val="nil"/>
                    <w:bottom w:val="single" w:sz="2" w:space="0" w:color="000000"/>
                    <w:right w:val="single" w:sz="2" w:space="0" w:color="000000"/>
                  </w:tcBorders>
                  <w:tcMar>
                    <w:top w:w="0" w:type="dxa"/>
                    <w:left w:w="0" w:type="dxa"/>
                    <w:bottom w:w="0" w:type="dxa"/>
                    <w:right w:w="0" w:type="dxa"/>
                  </w:tcMar>
                  <w:vAlign w:val="center"/>
                  <w:hideMark/>
                </w:tcPr>
                <w:p w:rsidR="00385724" w:rsidRPr="007F6B7F" w:rsidRDefault="0022137D"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Shanghai</w:t>
                  </w:r>
                </w:p>
              </w:tc>
              <w:tc>
                <w:tcPr>
                  <w:tcW w:w="1862"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212</w:t>
                  </w:r>
                </w:p>
              </w:tc>
              <w:tc>
                <w:tcPr>
                  <w:tcW w:w="1862"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257</w:t>
                  </w:r>
                </w:p>
              </w:tc>
              <w:tc>
                <w:tcPr>
                  <w:tcW w:w="1862"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44</w:t>
                  </w:r>
                </w:p>
              </w:tc>
              <w:tc>
                <w:tcPr>
                  <w:tcW w:w="1862" w:type="dxa"/>
                  <w:tcBorders>
                    <w:top w:val="double" w:sz="6" w:space="0" w:color="000000"/>
                    <w:left w:val="single" w:sz="2" w:space="0" w:color="000000"/>
                    <w:bottom w:val="single" w:sz="2" w:space="0" w:color="000000"/>
                    <w:right w:val="nil"/>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20.9</w:t>
                  </w:r>
                </w:p>
              </w:tc>
            </w:tr>
            <w:tr w:rsidR="00385724" w:rsidRPr="007F6B7F" w:rsidTr="00385724">
              <w:trPr>
                <w:trHeight w:val="351"/>
                <w:jc w:val="center"/>
              </w:trPr>
              <w:tc>
                <w:tcPr>
                  <w:tcW w:w="1862"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385724" w:rsidRPr="007F6B7F" w:rsidRDefault="0022137D"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Qingdao</w:t>
                  </w:r>
                </w:p>
              </w:tc>
              <w:tc>
                <w:tcPr>
                  <w:tcW w:w="18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191</w:t>
                  </w:r>
                </w:p>
              </w:tc>
              <w:tc>
                <w:tcPr>
                  <w:tcW w:w="18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242</w:t>
                  </w:r>
                </w:p>
              </w:tc>
              <w:tc>
                <w:tcPr>
                  <w:tcW w:w="18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51</w:t>
                  </w:r>
                </w:p>
              </w:tc>
              <w:tc>
                <w:tcPr>
                  <w:tcW w:w="1862"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26.6</w:t>
                  </w:r>
                </w:p>
              </w:tc>
            </w:tr>
            <w:tr w:rsidR="00385724" w:rsidRPr="007F6B7F" w:rsidTr="00385724">
              <w:trPr>
                <w:trHeight w:val="351"/>
                <w:jc w:val="center"/>
              </w:trPr>
              <w:tc>
                <w:tcPr>
                  <w:tcW w:w="1862"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385724" w:rsidRPr="007F6B7F" w:rsidRDefault="0022137D"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Shekou</w:t>
                  </w:r>
                </w:p>
              </w:tc>
              <w:tc>
                <w:tcPr>
                  <w:tcW w:w="18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99</w:t>
                  </w:r>
                </w:p>
              </w:tc>
              <w:tc>
                <w:tcPr>
                  <w:tcW w:w="18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115</w:t>
                  </w:r>
                </w:p>
              </w:tc>
              <w:tc>
                <w:tcPr>
                  <w:tcW w:w="18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16</w:t>
                  </w:r>
                </w:p>
              </w:tc>
              <w:tc>
                <w:tcPr>
                  <w:tcW w:w="1862"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16.0</w:t>
                  </w:r>
                </w:p>
              </w:tc>
            </w:tr>
            <w:tr w:rsidR="00385724" w:rsidRPr="007F6B7F" w:rsidTr="00385724">
              <w:trPr>
                <w:trHeight w:val="351"/>
                <w:jc w:val="center"/>
              </w:trPr>
              <w:tc>
                <w:tcPr>
                  <w:tcW w:w="1862"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385724" w:rsidRPr="007F6B7F" w:rsidRDefault="0022137D"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Weihai</w:t>
                  </w:r>
                </w:p>
              </w:tc>
              <w:tc>
                <w:tcPr>
                  <w:tcW w:w="18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99</w:t>
                  </w:r>
                </w:p>
              </w:tc>
              <w:tc>
                <w:tcPr>
                  <w:tcW w:w="18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115</w:t>
                  </w:r>
                </w:p>
              </w:tc>
              <w:tc>
                <w:tcPr>
                  <w:tcW w:w="18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15</w:t>
                  </w:r>
                </w:p>
              </w:tc>
              <w:tc>
                <w:tcPr>
                  <w:tcW w:w="1862"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15.4</w:t>
                  </w:r>
                </w:p>
              </w:tc>
            </w:tr>
            <w:tr w:rsidR="00385724" w:rsidRPr="007F6B7F" w:rsidTr="00385724">
              <w:trPr>
                <w:trHeight w:val="351"/>
                <w:jc w:val="center"/>
              </w:trPr>
              <w:tc>
                <w:tcPr>
                  <w:tcW w:w="1862"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385724" w:rsidRPr="007F6B7F" w:rsidRDefault="0022137D"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Haiphong</w:t>
                  </w:r>
                </w:p>
              </w:tc>
              <w:tc>
                <w:tcPr>
                  <w:tcW w:w="18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85</w:t>
                  </w:r>
                </w:p>
              </w:tc>
              <w:tc>
                <w:tcPr>
                  <w:tcW w:w="18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107</w:t>
                  </w:r>
                </w:p>
              </w:tc>
              <w:tc>
                <w:tcPr>
                  <w:tcW w:w="18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22</w:t>
                  </w:r>
                </w:p>
              </w:tc>
              <w:tc>
                <w:tcPr>
                  <w:tcW w:w="1862"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26.1</w:t>
                  </w:r>
                </w:p>
              </w:tc>
            </w:tr>
            <w:tr w:rsidR="00385724" w:rsidRPr="007F6B7F" w:rsidTr="00385724">
              <w:trPr>
                <w:trHeight w:val="351"/>
                <w:jc w:val="center"/>
              </w:trPr>
              <w:tc>
                <w:tcPr>
                  <w:tcW w:w="1862"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385724" w:rsidRPr="007F6B7F" w:rsidRDefault="0022137D"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lastRenderedPageBreak/>
                    <w:t>Ningbo</w:t>
                  </w:r>
                </w:p>
              </w:tc>
              <w:tc>
                <w:tcPr>
                  <w:tcW w:w="18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77</w:t>
                  </w:r>
                </w:p>
              </w:tc>
              <w:tc>
                <w:tcPr>
                  <w:tcW w:w="18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106</w:t>
                  </w:r>
                </w:p>
              </w:tc>
              <w:tc>
                <w:tcPr>
                  <w:tcW w:w="18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29</w:t>
                  </w:r>
                </w:p>
              </w:tc>
              <w:tc>
                <w:tcPr>
                  <w:tcW w:w="1862"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38.3</w:t>
                  </w:r>
                </w:p>
              </w:tc>
            </w:tr>
            <w:tr w:rsidR="00385724" w:rsidRPr="007F6B7F" w:rsidTr="00385724">
              <w:trPr>
                <w:trHeight w:val="351"/>
                <w:jc w:val="center"/>
              </w:trPr>
              <w:tc>
                <w:tcPr>
                  <w:tcW w:w="1862"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385724" w:rsidRPr="007F6B7F" w:rsidRDefault="0022137D"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Tianjin</w:t>
                  </w:r>
                </w:p>
              </w:tc>
              <w:tc>
                <w:tcPr>
                  <w:tcW w:w="18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66</w:t>
                  </w:r>
                </w:p>
              </w:tc>
              <w:tc>
                <w:tcPr>
                  <w:tcW w:w="18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81</w:t>
                  </w:r>
                </w:p>
              </w:tc>
              <w:tc>
                <w:tcPr>
                  <w:tcW w:w="18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15</w:t>
                  </w:r>
                </w:p>
              </w:tc>
              <w:tc>
                <w:tcPr>
                  <w:tcW w:w="1862"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22.6</w:t>
                  </w:r>
                </w:p>
              </w:tc>
            </w:tr>
            <w:tr w:rsidR="00385724" w:rsidRPr="007F6B7F" w:rsidTr="00385724">
              <w:trPr>
                <w:trHeight w:val="351"/>
                <w:jc w:val="center"/>
              </w:trPr>
              <w:tc>
                <w:tcPr>
                  <w:tcW w:w="1862"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385724" w:rsidRPr="007F6B7F" w:rsidRDefault="0022137D"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Dalian</w:t>
                  </w:r>
                </w:p>
              </w:tc>
              <w:tc>
                <w:tcPr>
                  <w:tcW w:w="18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64</w:t>
                  </w:r>
                </w:p>
              </w:tc>
              <w:tc>
                <w:tcPr>
                  <w:tcW w:w="18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74</w:t>
                  </w:r>
                </w:p>
              </w:tc>
              <w:tc>
                <w:tcPr>
                  <w:tcW w:w="18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10</w:t>
                  </w:r>
                </w:p>
              </w:tc>
              <w:tc>
                <w:tcPr>
                  <w:tcW w:w="1862"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16.0</w:t>
                  </w:r>
                </w:p>
              </w:tc>
            </w:tr>
            <w:tr w:rsidR="00385724" w:rsidRPr="007F6B7F" w:rsidTr="00385724">
              <w:trPr>
                <w:trHeight w:val="351"/>
                <w:jc w:val="center"/>
              </w:trPr>
              <w:tc>
                <w:tcPr>
                  <w:tcW w:w="1862"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385724" w:rsidRPr="007F6B7F" w:rsidRDefault="0022137D"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0"/>
                      <w:szCs w:val="24"/>
                    </w:rPr>
                    <w:t xml:space="preserve">Ho </w:t>
                  </w:r>
                  <w:r w:rsidR="00FB40F8" w:rsidRPr="007F6B7F">
                    <w:rPr>
                      <w:rFonts w:ascii="Arial" w:eastAsiaTheme="minorHAnsi" w:hAnsi="Arial" w:cs="Arial"/>
                      <w:color w:val="auto"/>
                      <w:sz w:val="20"/>
                      <w:szCs w:val="24"/>
                    </w:rPr>
                    <w:t>Chi</w:t>
                  </w:r>
                  <w:r w:rsidRPr="007F6B7F">
                    <w:rPr>
                      <w:rFonts w:ascii="Arial" w:eastAsiaTheme="minorHAnsi" w:hAnsi="Arial" w:cs="Arial"/>
                      <w:color w:val="auto"/>
                      <w:sz w:val="20"/>
                      <w:szCs w:val="24"/>
                    </w:rPr>
                    <w:t xml:space="preserve"> Minh</w:t>
                  </w:r>
                </w:p>
              </w:tc>
              <w:tc>
                <w:tcPr>
                  <w:tcW w:w="18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63</w:t>
                  </w:r>
                </w:p>
              </w:tc>
              <w:tc>
                <w:tcPr>
                  <w:tcW w:w="18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67</w:t>
                  </w:r>
                </w:p>
              </w:tc>
              <w:tc>
                <w:tcPr>
                  <w:tcW w:w="18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4</w:t>
                  </w:r>
                </w:p>
              </w:tc>
              <w:tc>
                <w:tcPr>
                  <w:tcW w:w="1862"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5.5</w:t>
                  </w:r>
                </w:p>
              </w:tc>
            </w:tr>
            <w:tr w:rsidR="00385724" w:rsidRPr="007F6B7F" w:rsidTr="00385724">
              <w:trPr>
                <w:trHeight w:val="351"/>
                <w:jc w:val="center"/>
              </w:trPr>
              <w:tc>
                <w:tcPr>
                  <w:tcW w:w="1862" w:type="dxa"/>
                  <w:tcBorders>
                    <w:top w:val="single" w:sz="2" w:space="0" w:color="000000"/>
                    <w:left w:val="nil"/>
                    <w:bottom w:val="single" w:sz="12" w:space="0" w:color="000000"/>
                    <w:right w:val="single" w:sz="2" w:space="0" w:color="000000"/>
                  </w:tcBorders>
                  <w:tcMar>
                    <w:top w:w="0" w:type="dxa"/>
                    <w:left w:w="0" w:type="dxa"/>
                    <w:bottom w:w="0" w:type="dxa"/>
                    <w:right w:w="0" w:type="dxa"/>
                  </w:tcMar>
                  <w:vAlign w:val="center"/>
                  <w:hideMark/>
                </w:tcPr>
                <w:p w:rsidR="00385724" w:rsidRPr="007F6B7F" w:rsidRDefault="0022137D"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Hong Kong</w:t>
                  </w:r>
                </w:p>
              </w:tc>
              <w:tc>
                <w:tcPr>
                  <w:tcW w:w="1862"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59</w:t>
                  </w:r>
                </w:p>
              </w:tc>
              <w:tc>
                <w:tcPr>
                  <w:tcW w:w="1862"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64</w:t>
                  </w:r>
                </w:p>
              </w:tc>
              <w:tc>
                <w:tcPr>
                  <w:tcW w:w="1862"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4</w:t>
                  </w:r>
                </w:p>
              </w:tc>
              <w:tc>
                <w:tcPr>
                  <w:tcW w:w="1862" w:type="dxa"/>
                  <w:tcBorders>
                    <w:top w:val="single" w:sz="2" w:space="0" w:color="000000"/>
                    <w:left w:val="single" w:sz="2" w:space="0" w:color="000000"/>
                    <w:bottom w:val="single" w:sz="12" w:space="0" w:color="000000"/>
                    <w:right w:val="nil"/>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7.2</w:t>
                  </w:r>
                </w:p>
              </w:tc>
            </w:tr>
          </w:tbl>
          <w:p w:rsidR="00385724" w:rsidRPr="007F6B7F" w:rsidRDefault="00385724" w:rsidP="007F6B7F">
            <w:pPr>
              <w:widowControl/>
              <w:wordWrap/>
              <w:autoSpaceDE/>
              <w:autoSpaceDN/>
              <w:snapToGrid w:val="0"/>
              <w:spacing w:line="360" w:lineRule="auto"/>
              <w:jc w:val="center"/>
              <w:rPr>
                <w:rFonts w:ascii="Arial" w:eastAsiaTheme="minorHAnsi" w:hAnsi="Arial" w:cs="Arial"/>
                <w:kern w:val="0"/>
                <w:sz w:val="28"/>
                <w:szCs w:val="28"/>
              </w:rPr>
            </w:pPr>
          </w:p>
          <w:p w:rsidR="00385724" w:rsidRPr="007F6B7F" w:rsidRDefault="00385724" w:rsidP="007F6B7F">
            <w:pPr>
              <w:widowControl/>
              <w:wordWrap/>
              <w:autoSpaceDE/>
              <w:autoSpaceDN/>
              <w:snapToGrid w:val="0"/>
              <w:spacing w:line="360" w:lineRule="auto"/>
              <w:rPr>
                <w:rFonts w:ascii="Arial" w:eastAsiaTheme="minorHAnsi" w:hAnsi="Arial" w:cs="Arial"/>
                <w:kern w:val="0"/>
                <w:sz w:val="28"/>
                <w:szCs w:val="28"/>
              </w:rPr>
            </w:pPr>
            <w:r w:rsidRPr="007F6B7F">
              <w:rPr>
                <w:rFonts w:ascii="Arial" w:eastAsiaTheme="minorHAnsi" w:cs="Arial"/>
                <w:kern w:val="0"/>
                <w:sz w:val="28"/>
                <w:szCs w:val="28"/>
              </w:rPr>
              <w:t>【</w:t>
            </w:r>
            <w:r w:rsidR="0022137D" w:rsidRPr="007F6B7F">
              <w:rPr>
                <w:rFonts w:ascii="Arial" w:eastAsiaTheme="minorHAnsi" w:hAnsi="Arial" w:cs="Arial"/>
                <w:kern w:val="0"/>
                <w:sz w:val="28"/>
                <w:szCs w:val="28"/>
              </w:rPr>
              <w:t>Reference</w:t>
            </w:r>
            <w:r w:rsidRPr="007F6B7F">
              <w:rPr>
                <w:rFonts w:ascii="Arial" w:eastAsiaTheme="minorHAnsi" w:hAnsi="Arial" w:cs="Arial"/>
                <w:kern w:val="0"/>
                <w:sz w:val="28"/>
                <w:szCs w:val="28"/>
              </w:rPr>
              <w:t xml:space="preserve"> 7</w:t>
            </w:r>
            <w:r w:rsidRPr="007F6B7F">
              <w:rPr>
                <w:rFonts w:ascii="Arial" w:eastAsiaTheme="minorHAnsi" w:cs="Arial"/>
                <w:kern w:val="0"/>
                <w:sz w:val="28"/>
                <w:szCs w:val="28"/>
              </w:rPr>
              <w:t>】</w:t>
            </w:r>
            <w:r w:rsidR="0022137D" w:rsidRPr="007F6B7F">
              <w:rPr>
                <w:rFonts w:ascii="Arial" w:eastAsiaTheme="minorHAnsi" w:hAnsi="Arial" w:cs="Arial"/>
                <w:kern w:val="0"/>
                <w:sz w:val="28"/>
                <w:szCs w:val="28"/>
              </w:rPr>
              <w:t xml:space="preserve"> Top 10 overseas port for increase rate of cargo volume in the past 5 years   </w:t>
            </w:r>
          </w:p>
          <w:p w:rsidR="00385724" w:rsidRPr="007F6B7F" w:rsidRDefault="00385724" w:rsidP="007F6B7F">
            <w:pPr>
              <w:widowControl/>
              <w:wordWrap/>
              <w:autoSpaceDE/>
              <w:autoSpaceDN/>
              <w:snapToGrid w:val="0"/>
              <w:spacing w:line="360" w:lineRule="auto"/>
              <w:jc w:val="right"/>
              <w:rPr>
                <w:rFonts w:ascii="Arial" w:eastAsiaTheme="minorHAnsi" w:hAnsi="Arial" w:cs="Arial"/>
                <w:kern w:val="0"/>
                <w:sz w:val="28"/>
                <w:szCs w:val="28"/>
              </w:rPr>
            </w:pPr>
            <w:r w:rsidRPr="007F6B7F">
              <w:rPr>
                <w:rFonts w:ascii="Arial" w:eastAsiaTheme="minorHAnsi" w:hAnsi="Arial" w:cs="Arial"/>
                <w:kern w:val="0"/>
                <w:sz w:val="28"/>
                <w:szCs w:val="28"/>
              </w:rPr>
              <w:t>(</w:t>
            </w:r>
            <w:r w:rsidR="00E83934" w:rsidRPr="007F6B7F">
              <w:rPr>
                <w:rFonts w:ascii="Arial" w:eastAsiaTheme="minorHAnsi" w:hAnsi="Arial" w:cs="Arial"/>
                <w:kern w:val="0"/>
                <w:sz w:val="28"/>
                <w:szCs w:val="28"/>
              </w:rPr>
              <w:t>Unit:</w:t>
            </w:r>
            <w:r w:rsidRPr="007F6B7F">
              <w:rPr>
                <w:rFonts w:ascii="Arial" w:eastAsiaTheme="minorHAnsi" w:hAnsi="Arial" w:cs="Arial"/>
                <w:kern w:val="0"/>
                <w:sz w:val="28"/>
                <w:szCs w:val="28"/>
              </w:rPr>
              <w:t xml:space="preserve"> </w:t>
            </w:r>
            <w:r w:rsidR="0022137D" w:rsidRPr="007F6B7F">
              <w:rPr>
                <w:rFonts w:ascii="Arial" w:eastAsiaTheme="minorHAnsi" w:hAnsi="Arial" w:cs="Arial"/>
                <w:kern w:val="0"/>
                <w:sz w:val="28"/>
                <w:szCs w:val="28"/>
              </w:rPr>
              <w:t>1,000</w:t>
            </w:r>
            <w:r w:rsidRPr="007F6B7F">
              <w:rPr>
                <w:rFonts w:ascii="Arial" w:eastAsiaTheme="minorHAnsi" w:hAnsi="Arial" w:cs="Arial"/>
                <w:kern w:val="0"/>
                <w:sz w:val="28"/>
                <w:szCs w:val="28"/>
              </w:rPr>
              <w:t>TEU, %)</w:t>
            </w:r>
          </w:p>
          <w:tbl>
            <w:tblPr>
              <w:tblStyle w:val="td"/>
              <w:tblW w:w="9386" w:type="dxa"/>
              <w:jc w:val="center"/>
              <w:tblLayout w:type="fixed"/>
              <w:tblCellMar>
                <w:top w:w="15" w:type="dxa"/>
                <w:left w:w="15" w:type="dxa"/>
                <w:bottom w:w="15" w:type="dxa"/>
                <w:right w:w="15" w:type="dxa"/>
              </w:tblCellMar>
              <w:tblLook w:val="04A0"/>
            </w:tblPr>
            <w:tblGrid>
              <w:gridCol w:w="2108"/>
              <w:gridCol w:w="574"/>
              <w:gridCol w:w="1341"/>
              <w:gridCol w:w="1341"/>
              <w:gridCol w:w="1341"/>
              <w:gridCol w:w="1341"/>
              <w:gridCol w:w="1340"/>
            </w:tblGrid>
            <w:tr w:rsidR="00385724" w:rsidRPr="007F6B7F" w:rsidTr="00E05D52">
              <w:trPr>
                <w:trHeight w:val="389"/>
                <w:jc w:val="center"/>
              </w:trPr>
              <w:tc>
                <w:tcPr>
                  <w:tcW w:w="2108" w:type="dxa"/>
                  <w:tcBorders>
                    <w:top w:val="single" w:sz="12" w:space="0" w:color="000000"/>
                    <w:left w:val="nil"/>
                    <w:bottom w:val="double" w:sz="6" w:space="0" w:color="000000"/>
                    <w:right w:val="single" w:sz="2" w:space="0" w:color="000000"/>
                  </w:tcBorders>
                  <w:shd w:val="clear" w:color="auto" w:fill="D6D6D6"/>
                  <w:tcMar>
                    <w:top w:w="0" w:type="dxa"/>
                    <w:left w:w="0" w:type="dxa"/>
                    <w:bottom w:w="0" w:type="dxa"/>
                    <w:right w:w="0" w:type="dxa"/>
                  </w:tcMar>
                  <w:vAlign w:val="center"/>
                  <w:hideMark/>
                </w:tcPr>
                <w:p w:rsidR="00385724" w:rsidRPr="007F6B7F" w:rsidRDefault="0022137D" w:rsidP="007F6B7F">
                  <w:pPr>
                    <w:widowControl/>
                    <w:wordWrap/>
                    <w:autoSpaceDE/>
                    <w:autoSpaceDN/>
                    <w:spacing w:line="360" w:lineRule="auto"/>
                    <w:jc w:val="center"/>
                    <w:rPr>
                      <w:rFonts w:ascii="Arial" w:eastAsiaTheme="minorHAnsi" w:hAnsi="Arial" w:cs="Arial"/>
                      <w:bCs/>
                      <w:color w:val="auto"/>
                      <w:sz w:val="24"/>
                      <w:szCs w:val="24"/>
                    </w:rPr>
                  </w:pPr>
                  <w:r w:rsidRPr="007F6B7F">
                    <w:rPr>
                      <w:rFonts w:ascii="Arial" w:eastAsiaTheme="minorHAnsi" w:hAnsi="Arial" w:cs="Arial"/>
                      <w:bCs/>
                      <w:color w:val="auto"/>
                      <w:sz w:val="24"/>
                      <w:szCs w:val="24"/>
                    </w:rPr>
                    <w:t>Item</w:t>
                  </w:r>
                </w:p>
              </w:tc>
              <w:tc>
                <w:tcPr>
                  <w:tcW w:w="574" w:type="dxa"/>
                  <w:tcBorders>
                    <w:top w:val="single" w:sz="12" w:space="0" w:color="000000"/>
                    <w:left w:val="single" w:sz="2" w:space="0" w:color="000000"/>
                    <w:bottom w:val="double" w:sz="6" w:space="0" w:color="000000"/>
                    <w:right w:val="single" w:sz="2" w:space="0" w:color="000000"/>
                  </w:tcBorders>
                  <w:shd w:val="clear" w:color="auto" w:fill="D6D6D6"/>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bCs/>
                      <w:color w:val="auto"/>
                      <w:sz w:val="24"/>
                      <w:szCs w:val="24"/>
                    </w:rPr>
                  </w:pPr>
                  <w:r w:rsidRPr="007F6B7F">
                    <w:rPr>
                      <w:rFonts w:ascii="Arial" w:eastAsiaTheme="minorHAnsi" w:hAnsi="Arial" w:cs="Arial"/>
                      <w:bCs/>
                      <w:color w:val="auto"/>
                      <w:sz w:val="24"/>
                      <w:szCs w:val="24"/>
                    </w:rPr>
                    <w:t>2012</w:t>
                  </w:r>
                </w:p>
              </w:tc>
              <w:tc>
                <w:tcPr>
                  <w:tcW w:w="1341" w:type="dxa"/>
                  <w:tcBorders>
                    <w:top w:val="single" w:sz="12" w:space="0" w:color="000000"/>
                    <w:left w:val="single" w:sz="2" w:space="0" w:color="000000"/>
                    <w:bottom w:val="double" w:sz="6" w:space="0" w:color="000000"/>
                    <w:right w:val="single" w:sz="2" w:space="0" w:color="000000"/>
                  </w:tcBorders>
                  <w:shd w:val="clear" w:color="auto" w:fill="D6D6D6"/>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bCs/>
                      <w:color w:val="auto"/>
                      <w:sz w:val="24"/>
                      <w:szCs w:val="24"/>
                    </w:rPr>
                  </w:pPr>
                  <w:r w:rsidRPr="007F6B7F">
                    <w:rPr>
                      <w:rFonts w:ascii="Arial" w:eastAsiaTheme="minorHAnsi" w:hAnsi="Arial" w:cs="Arial"/>
                      <w:bCs/>
                      <w:color w:val="auto"/>
                      <w:sz w:val="24"/>
                      <w:szCs w:val="24"/>
                    </w:rPr>
                    <w:t>2013</w:t>
                  </w:r>
                </w:p>
              </w:tc>
              <w:tc>
                <w:tcPr>
                  <w:tcW w:w="1341" w:type="dxa"/>
                  <w:tcBorders>
                    <w:top w:val="single" w:sz="12" w:space="0" w:color="000000"/>
                    <w:left w:val="single" w:sz="2" w:space="0" w:color="000000"/>
                    <w:bottom w:val="double" w:sz="6" w:space="0" w:color="000000"/>
                    <w:right w:val="single" w:sz="2" w:space="0" w:color="000000"/>
                  </w:tcBorders>
                  <w:shd w:val="clear" w:color="auto" w:fill="D6D6D6"/>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bCs/>
                      <w:color w:val="auto"/>
                      <w:sz w:val="24"/>
                      <w:szCs w:val="24"/>
                    </w:rPr>
                  </w:pPr>
                  <w:r w:rsidRPr="007F6B7F">
                    <w:rPr>
                      <w:rFonts w:ascii="Arial" w:eastAsiaTheme="minorHAnsi" w:hAnsi="Arial" w:cs="Arial"/>
                      <w:bCs/>
                      <w:color w:val="auto"/>
                      <w:sz w:val="24"/>
                      <w:szCs w:val="24"/>
                    </w:rPr>
                    <w:t>2014</w:t>
                  </w:r>
                </w:p>
              </w:tc>
              <w:tc>
                <w:tcPr>
                  <w:tcW w:w="1341" w:type="dxa"/>
                  <w:tcBorders>
                    <w:top w:val="single" w:sz="12" w:space="0" w:color="000000"/>
                    <w:left w:val="single" w:sz="2" w:space="0" w:color="000000"/>
                    <w:bottom w:val="double" w:sz="6" w:space="0" w:color="000000"/>
                    <w:right w:val="single" w:sz="2" w:space="0" w:color="000000"/>
                  </w:tcBorders>
                  <w:shd w:val="clear" w:color="auto" w:fill="D6D6D6"/>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bCs/>
                      <w:color w:val="auto"/>
                      <w:sz w:val="24"/>
                      <w:szCs w:val="24"/>
                    </w:rPr>
                  </w:pPr>
                  <w:r w:rsidRPr="007F6B7F">
                    <w:rPr>
                      <w:rFonts w:ascii="Arial" w:eastAsiaTheme="minorHAnsi" w:hAnsi="Arial" w:cs="Arial"/>
                      <w:bCs/>
                      <w:color w:val="auto"/>
                      <w:sz w:val="24"/>
                      <w:szCs w:val="24"/>
                    </w:rPr>
                    <w:t>2015</w:t>
                  </w:r>
                </w:p>
              </w:tc>
              <w:tc>
                <w:tcPr>
                  <w:tcW w:w="1341" w:type="dxa"/>
                  <w:tcBorders>
                    <w:top w:val="single" w:sz="12" w:space="0" w:color="000000"/>
                    <w:left w:val="single" w:sz="2" w:space="0" w:color="000000"/>
                    <w:bottom w:val="double" w:sz="6" w:space="0" w:color="000000"/>
                    <w:right w:val="single" w:sz="2" w:space="0" w:color="000000"/>
                  </w:tcBorders>
                  <w:shd w:val="clear" w:color="auto" w:fill="D6D6D6"/>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bCs/>
                      <w:color w:val="auto"/>
                      <w:sz w:val="24"/>
                      <w:szCs w:val="24"/>
                    </w:rPr>
                  </w:pPr>
                  <w:r w:rsidRPr="007F6B7F">
                    <w:rPr>
                      <w:rFonts w:ascii="Arial" w:eastAsiaTheme="minorHAnsi" w:hAnsi="Arial" w:cs="Arial"/>
                      <w:bCs/>
                      <w:color w:val="auto"/>
                      <w:sz w:val="24"/>
                      <w:szCs w:val="24"/>
                    </w:rPr>
                    <w:t>2016</w:t>
                  </w:r>
                </w:p>
              </w:tc>
              <w:tc>
                <w:tcPr>
                  <w:tcW w:w="1340" w:type="dxa"/>
                  <w:tcBorders>
                    <w:top w:val="single" w:sz="12" w:space="0" w:color="000000"/>
                    <w:left w:val="single" w:sz="2" w:space="0" w:color="000000"/>
                    <w:bottom w:val="double" w:sz="6" w:space="0" w:color="000000"/>
                    <w:right w:val="nil"/>
                  </w:tcBorders>
                  <w:shd w:val="clear" w:color="auto" w:fill="D6D6D6"/>
                  <w:tcMar>
                    <w:top w:w="0" w:type="dxa"/>
                    <w:left w:w="0" w:type="dxa"/>
                    <w:bottom w:w="0" w:type="dxa"/>
                    <w:right w:w="0" w:type="dxa"/>
                  </w:tcMar>
                  <w:vAlign w:val="center"/>
                  <w:hideMark/>
                </w:tcPr>
                <w:p w:rsidR="00385724" w:rsidRPr="007F6B7F" w:rsidRDefault="0022137D" w:rsidP="007F6B7F">
                  <w:pPr>
                    <w:widowControl/>
                    <w:wordWrap/>
                    <w:autoSpaceDE/>
                    <w:autoSpaceDN/>
                    <w:spacing w:line="360" w:lineRule="auto"/>
                    <w:jc w:val="center"/>
                    <w:rPr>
                      <w:rFonts w:ascii="Arial" w:eastAsiaTheme="minorHAnsi" w:hAnsi="Arial" w:cs="Arial"/>
                      <w:bCs/>
                      <w:color w:val="auto"/>
                      <w:sz w:val="24"/>
                      <w:szCs w:val="24"/>
                    </w:rPr>
                  </w:pPr>
                  <w:r w:rsidRPr="007F6B7F">
                    <w:rPr>
                      <w:rFonts w:ascii="Arial" w:eastAsiaTheme="minorHAnsi" w:hAnsi="Arial" w:cs="Arial"/>
                      <w:bCs/>
                      <w:color w:val="auto"/>
                      <w:sz w:val="24"/>
                      <w:szCs w:val="24"/>
                    </w:rPr>
                    <w:t>Average increase and decrease rate</w:t>
                  </w:r>
                </w:p>
              </w:tc>
            </w:tr>
            <w:tr w:rsidR="00385724" w:rsidRPr="007F6B7F" w:rsidTr="00E05D52">
              <w:trPr>
                <w:trHeight w:val="408"/>
                <w:jc w:val="center"/>
              </w:trPr>
              <w:tc>
                <w:tcPr>
                  <w:tcW w:w="2108" w:type="dxa"/>
                  <w:tcBorders>
                    <w:top w:val="double" w:sz="6" w:space="0" w:color="000000"/>
                    <w:left w:val="nil"/>
                    <w:bottom w:val="single" w:sz="2" w:space="0" w:color="000000"/>
                    <w:right w:val="single" w:sz="2" w:space="0" w:color="000000"/>
                  </w:tcBorders>
                  <w:tcMar>
                    <w:top w:w="0" w:type="dxa"/>
                    <w:left w:w="0" w:type="dxa"/>
                    <w:bottom w:w="0" w:type="dxa"/>
                    <w:right w:w="0" w:type="dxa"/>
                  </w:tcMar>
                  <w:vAlign w:val="center"/>
                  <w:hideMark/>
                </w:tcPr>
                <w:p w:rsidR="00385724" w:rsidRPr="007F6B7F" w:rsidRDefault="0022137D"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Haiphong</w:t>
                  </w:r>
                </w:p>
              </w:tc>
              <w:tc>
                <w:tcPr>
                  <w:tcW w:w="574"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42</w:t>
                  </w:r>
                </w:p>
              </w:tc>
              <w:tc>
                <w:tcPr>
                  <w:tcW w:w="1341"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56</w:t>
                  </w:r>
                </w:p>
              </w:tc>
              <w:tc>
                <w:tcPr>
                  <w:tcW w:w="1341"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76</w:t>
                  </w:r>
                </w:p>
              </w:tc>
              <w:tc>
                <w:tcPr>
                  <w:tcW w:w="1341"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96</w:t>
                  </w:r>
                </w:p>
              </w:tc>
              <w:tc>
                <w:tcPr>
                  <w:tcW w:w="1341"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122</w:t>
                  </w:r>
                </w:p>
              </w:tc>
              <w:tc>
                <w:tcPr>
                  <w:tcW w:w="1340" w:type="dxa"/>
                  <w:tcBorders>
                    <w:top w:val="double" w:sz="6" w:space="0" w:color="000000"/>
                    <w:left w:val="single" w:sz="2" w:space="0" w:color="000000"/>
                    <w:bottom w:val="single" w:sz="2" w:space="0" w:color="000000"/>
                    <w:right w:val="nil"/>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30.4</w:t>
                  </w:r>
                </w:p>
              </w:tc>
            </w:tr>
            <w:tr w:rsidR="00385724" w:rsidRPr="007F6B7F" w:rsidTr="00E05D52">
              <w:trPr>
                <w:trHeight w:val="408"/>
                <w:jc w:val="center"/>
              </w:trPr>
              <w:tc>
                <w:tcPr>
                  <w:tcW w:w="210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385724" w:rsidRPr="007F6B7F" w:rsidRDefault="00E05D52"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Ningbo</w:t>
                  </w:r>
                </w:p>
              </w:tc>
              <w:tc>
                <w:tcPr>
                  <w:tcW w:w="5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52</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58</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83</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99</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107</w:t>
                  </w:r>
                </w:p>
              </w:tc>
              <w:tc>
                <w:tcPr>
                  <w:tcW w:w="1340"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19.8</w:t>
                  </w:r>
                </w:p>
              </w:tc>
            </w:tr>
            <w:tr w:rsidR="00385724" w:rsidRPr="007F6B7F" w:rsidTr="00E05D52">
              <w:trPr>
                <w:trHeight w:val="408"/>
                <w:jc w:val="center"/>
              </w:trPr>
              <w:tc>
                <w:tcPr>
                  <w:tcW w:w="210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385724" w:rsidRPr="007F6B7F" w:rsidRDefault="00E05D52"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 xml:space="preserve">Ho Chi Minh </w:t>
                  </w:r>
                </w:p>
              </w:tc>
              <w:tc>
                <w:tcPr>
                  <w:tcW w:w="5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44</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52</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58</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75</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88</w:t>
                  </w:r>
                </w:p>
              </w:tc>
              <w:tc>
                <w:tcPr>
                  <w:tcW w:w="1340"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18.8</w:t>
                  </w:r>
                </w:p>
              </w:tc>
            </w:tr>
            <w:tr w:rsidR="00385724" w:rsidRPr="007F6B7F" w:rsidTr="00E05D52">
              <w:trPr>
                <w:trHeight w:val="408"/>
                <w:jc w:val="center"/>
              </w:trPr>
              <w:tc>
                <w:tcPr>
                  <w:tcW w:w="210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385724" w:rsidRPr="007F6B7F" w:rsidRDefault="00E05D52"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Bangkok</w:t>
                  </w:r>
                </w:p>
              </w:tc>
              <w:tc>
                <w:tcPr>
                  <w:tcW w:w="5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22</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25</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31</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41</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43</w:t>
                  </w:r>
                </w:p>
              </w:tc>
              <w:tc>
                <w:tcPr>
                  <w:tcW w:w="1340"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17.9</w:t>
                  </w:r>
                </w:p>
              </w:tc>
            </w:tr>
            <w:tr w:rsidR="00385724" w:rsidRPr="007F6B7F" w:rsidTr="00E05D52">
              <w:trPr>
                <w:trHeight w:val="408"/>
                <w:jc w:val="center"/>
              </w:trPr>
              <w:tc>
                <w:tcPr>
                  <w:tcW w:w="210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385724" w:rsidRPr="007F6B7F" w:rsidRDefault="00E05D52"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Kaohsung</w:t>
                  </w:r>
                </w:p>
              </w:tc>
              <w:tc>
                <w:tcPr>
                  <w:tcW w:w="5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22</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29</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34</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37</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38</w:t>
                  </w:r>
                </w:p>
              </w:tc>
              <w:tc>
                <w:tcPr>
                  <w:tcW w:w="1340"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14.7</w:t>
                  </w:r>
                </w:p>
              </w:tc>
            </w:tr>
            <w:tr w:rsidR="00385724" w:rsidRPr="007F6B7F" w:rsidTr="00E05D52">
              <w:trPr>
                <w:trHeight w:val="408"/>
                <w:jc w:val="center"/>
              </w:trPr>
              <w:tc>
                <w:tcPr>
                  <w:tcW w:w="210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385724" w:rsidRPr="007F6B7F" w:rsidRDefault="00E05D52"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Shekou</w:t>
                  </w:r>
                </w:p>
              </w:tc>
              <w:tc>
                <w:tcPr>
                  <w:tcW w:w="5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81</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93</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114</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120</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138</w:t>
                  </w:r>
                </w:p>
              </w:tc>
              <w:tc>
                <w:tcPr>
                  <w:tcW w:w="1340"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14.2</w:t>
                  </w:r>
                </w:p>
              </w:tc>
            </w:tr>
            <w:tr w:rsidR="00385724" w:rsidRPr="007F6B7F" w:rsidTr="00E05D52">
              <w:trPr>
                <w:trHeight w:val="408"/>
                <w:jc w:val="center"/>
              </w:trPr>
              <w:tc>
                <w:tcPr>
                  <w:tcW w:w="210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385724" w:rsidRPr="007F6B7F" w:rsidRDefault="00E05D52"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Shanghai</w:t>
                  </w:r>
                </w:p>
              </w:tc>
              <w:tc>
                <w:tcPr>
                  <w:tcW w:w="5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201</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231</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254</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268</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300</w:t>
                  </w:r>
                </w:p>
              </w:tc>
              <w:tc>
                <w:tcPr>
                  <w:tcW w:w="1340"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10.5</w:t>
                  </w:r>
                </w:p>
              </w:tc>
            </w:tr>
            <w:tr w:rsidR="00385724" w:rsidRPr="007F6B7F" w:rsidTr="00E05D52">
              <w:trPr>
                <w:trHeight w:val="408"/>
                <w:jc w:val="center"/>
              </w:trPr>
              <w:tc>
                <w:tcPr>
                  <w:tcW w:w="210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385724" w:rsidRPr="007F6B7F" w:rsidRDefault="00E05D52"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Port Klang</w:t>
                  </w:r>
                </w:p>
              </w:tc>
              <w:tc>
                <w:tcPr>
                  <w:tcW w:w="5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25</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36</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37</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34</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37</w:t>
                  </w:r>
                </w:p>
              </w:tc>
              <w:tc>
                <w:tcPr>
                  <w:tcW w:w="1340"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9.6</w:t>
                  </w:r>
                </w:p>
              </w:tc>
            </w:tr>
            <w:tr w:rsidR="00385724" w:rsidRPr="007F6B7F" w:rsidTr="00E05D52">
              <w:trPr>
                <w:trHeight w:val="408"/>
                <w:jc w:val="center"/>
              </w:trPr>
              <w:tc>
                <w:tcPr>
                  <w:tcW w:w="210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385724" w:rsidRPr="007F6B7F" w:rsidRDefault="00E05D52"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Qinhuangdao</w:t>
                  </w:r>
                </w:p>
              </w:tc>
              <w:tc>
                <w:tcPr>
                  <w:tcW w:w="5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26</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30</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39</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33</w:t>
                  </w:r>
                </w:p>
              </w:tc>
              <w:tc>
                <w:tcPr>
                  <w:tcW w:w="13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35</w:t>
                  </w:r>
                </w:p>
              </w:tc>
              <w:tc>
                <w:tcPr>
                  <w:tcW w:w="1340"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7.6</w:t>
                  </w:r>
                </w:p>
              </w:tc>
            </w:tr>
            <w:tr w:rsidR="00385724" w:rsidRPr="007F6B7F" w:rsidTr="00E05D52">
              <w:trPr>
                <w:trHeight w:val="408"/>
                <w:jc w:val="center"/>
              </w:trPr>
              <w:tc>
                <w:tcPr>
                  <w:tcW w:w="2108" w:type="dxa"/>
                  <w:tcBorders>
                    <w:top w:val="single" w:sz="2" w:space="0" w:color="000000"/>
                    <w:left w:val="nil"/>
                    <w:bottom w:val="single" w:sz="12" w:space="0" w:color="000000"/>
                    <w:right w:val="single" w:sz="2" w:space="0" w:color="000000"/>
                  </w:tcBorders>
                  <w:tcMar>
                    <w:top w:w="0" w:type="dxa"/>
                    <w:left w:w="0" w:type="dxa"/>
                    <w:bottom w:w="0" w:type="dxa"/>
                    <w:right w:w="0" w:type="dxa"/>
                  </w:tcMar>
                  <w:vAlign w:val="center"/>
                  <w:hideMark/>
                </w:tcPr>
                <w:p w:rsidR="00385724" w:rsidRPr="007F6B7F" w:rsidRDefault="00E05D52"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Shidao</w:t>
                  </w:r>
                </w:p>
              </w:tc>
              <w:tc>
                <w:tcPr>
                  <w:tcW w:w="574"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43</w:t>
                  </w:r>
                </w:p>
              </w:tc>
              <w:tc>
                <w:tcPr>
                  <w:tcW w:w="1341"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47</w:t>
                  </w:r>
                </w:p>
              </w:tc>
              <w:tc>
                <w:tcPr>
                  <w:tcW w:w="1341"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51</w:t>
                  </w:r>
                </w:p>
              </w:tc>
              <w:tc>
                <w:tcPr>
                  <w:tcW w:w="1341"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47</w:t>
                  </w:r>
                </w:p>
              </w:tc>
              <w:tc>
                <w:tcPr>
                  <w:tcW w:w="1341"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56</w:t>
                  </w:r>
                </w:p>
              </w:tc>
              <w:tc>
                <w:tcPr>
                  <w:tcW w:w="1340" w:type="dxa"/>
                  <w:tcBorders>
                    <w:top w:val="single" w:sz="2" w:space="0" w:color="000000"/>
                    <w:left w:val="single" w:sz="2" w:space="0" w:color="000000"/>
                    <w:bottom w:val="single" w:sz="12" w:space="0" w:color="000000"/>
                    <w:right w:val="nil"/>
                  </w:tcBorders>
                  <w:tcMar>
                    <w:top w:w="0" w:type="dxa"/>
                    <w:left w:w="0" w:type="dxa"/>
                    <w:bottom w:w="0" w:type="dxa"/>
                    <w:right w:w="0" w:type="dxa"/>
                  </w:tcMar>
                  <w:vAlign w:val="center"/>
                  <w:hideMark/>
                </w:tcPr>
                <w:p w:rsidR="00385724" w:rsidRPr="007F6B7F" w:rsidRDefault="00385724" w:rsidP="007F6B7F">
                  <w:pPr>
                    <w:widowControl/>
                    <w:wordWrap/>
                    <w:autoSpaceDE/>
                    <w:autoSpaceDN/>
                    <w:spacing w:line="360" w:lineRule="auto"/>
                    <w:jc w:val="center"/>
                    <w:rPr>
                      <w:rFonts w:ascii="Arial" w:eastAsiaTheme="minorHAnsi" w:hAnsi="Arial" w:cs="Arial"/>
                      <w:color w:val="auto"/>
                      <w:sz w:val="24"/>
                      <w:szCs w:val="24"/>
                    </w:rPr>
                  </w:pPr>
                  <w:r w:rsidRPr="007F6B7F">
                    <w:rPr>
                      <w:rFonts w:ascii="Arial" w:eastAsiaTheme="minorHAnsi" w:hAnsi="Arial" w:cs="Arial"/>
                      <w:color w:val="auto"/>
                      <w:sz w:val="24"/>
                      <w:szCs w:val="24"/>
                    </w:rPr>
                    <w:t>7.1</w:t>
                  </w:r>
                </w:p>
              </w:tc>
            </w:tr>
          </w:tbl>
          <w:p w:rsidR="00385724" w:rsidRPr="00163F54" w:rsidRDefault="00E05D52" w:rsidP="007F6B7F">
            <w:pPr>
              <w:widowControl/>
              <w:wordWrap/>
              <w:autoSpaceDE/>
              <w:autoSpaceDN/>
              <w:snapToGrid w:val="0"/>
              <w:spacing w:line="360" w:lineRule="auto"/>
              <w:rPr>
                <w:rFonts w:eastAsiaTheme="minorHAnsi" w:cs="굴림"/>
                <w:color w:val="000000"/>
                <w:kern w:val="0"/>
                <w:sz w:val="22"/>
                <w:szCs w:val="28"/>
              </w:rPr>
            </w:pPr>
            <w:r w:rsidRPr="00163F54">
              <w:rPr>
                <w:rFonts w:ascii="Arial" w:eastAsiaTheme="minorHAnsi" w:hAnsi="Arial" w:cs="Arial"/>
                <w:color w:val="000000"/>
                <w:kern w:val="0"/>
                <w:sz w:val="22"/>
                <w:szCs w:val="28"/>
              </w:rPr>
              <w:t>Note</w:t>
            </w:r>
            <w:r w:rsidR="00385724" w:rsidRPr="00163F54">
              <w:rPr>
                <w:rFonts w:ascii="Arial" w:eastAsiaTheme="minorHAnsi" w:hAnsi="Arial" w:cs="Arial"/>
                <w:color w:val="000000"/>
                <w:kern w:val="0"/>
                <w:sz w:val="22"/>
                <w:szCs w:val="28"/>
              </w:rPr>
              <w:t xml:space="preserve">) </w:t>
            </w:r>
            <w:r w:rsidRPr="00163F54">
              <w:rPr>
                <w:rFonts w:ascii="Arial" w:eastAsiaTheme="minorHAnsi" w:hAnsi="Arial" w:cs="Arial"/>
                <w:color w:val="000000"/>
                <w:kern w:val="0"/>
                <w:sz w:val="22"/>
                <w:szCs w:val="28"/>
              </w:rPr>
              <w:t xml:space="preserve">Ports with cumulative cargo volume of above 100,000 TEU in the past 5 years </w:t>
            </w:r>
          </w:p>
          <w:p w:rsidR="00F9218E" w:rsidRPr="00FB3D74" w:rsidRDefault="00F9218E" w:rsidP="00F9218E">
            <w:pPr>
              <w:pStyle w:val="a8"/>
              <w:spacing w:line="276" w:lineRule="auto"/>
              <w:rPr>
                <w:rFonts w:ascii="Times New Roman" w:hAnsi="Times New Roman" w:cs="Times New Roman"/>
                <w:sz w:val="24"/>
                <w:szCs w:val="24"/>
              </w:rPr>
            </w:pPr>
          </w:p>
          <w:p w:rsidR="00F9218E" w:rsidRDefault="00F9218E" w:rsidP="00F9218E">
            <w:pPr>
              <w:pStyle w:val="a8"/>
              <w:rPr>
                <w:color w:val="auto"/>
                <w:u w:val="single"/>
                <w:shd w:val="pct15" w:color="auto" w:fill="FFFFFF"/>
              </w:rPr>
            </w:pPr>
            <w:r>
              <w:rPr>
                <w:rFonts w:ascii="Times New Roman" w:eastAsia="한양중고딕" w:hAnsi="Times New Roman" w:cs="Times New Roman"/>
                <w:sz w:val="24"/>
                <w:szCs w:val="24"/>
              </w:rPr>
              <w:t>--------------------------------------------------------------------------------------------------------------</w:t>
            </w:r>
          </w:p>
          <w:p w:rsidR="00F9218E" w:rsidRPr="0046292B" w:rsidRDefault="00F9218E" w:rsidP="00F9218E">
            <w:pPr>
              <w:pStyle w:val="a8"/>
              <w:rPr>
                <w:color w:val="auto"/>
                <w:u w:val="single"/>
                <w:shd w:val="pct15" w:color="auto" w:fill="FFFFFF"/>
              </w:rPr>
            </w:pPr>
            <w:r w:rsidRPr="00F85684">
              <w:rPr>
                <w:rFonts w:hint="eastAsia"/>
                <w:color w:val="auto"/>
                <w:u w:val="single"/>
                <w:shd w:val="pct15" w:color="auto" w:fill="FFFFFF"/>
              </w:rPr>
              <w:t>ABOUT INCHEON PORT AUTHORITY(IPA)</w:t>
            </w:r>
          </w:p>
          <w:p w:rsidR="00F9218E" w:rsidRPr="00F85684" w:rsidRDefault="00F9218E" w:rsidP="00F9218E">
            <w:pPr>
              <w:pStyle w:val="a8"/>
              <w:rPr>
                <w:color w:val="auto"/>
              </w:rPr>
            </w:pPr>
            <w:r w:rsidRPr="00F85684">
              <w:rPr>
                <w:rFonts w:hint="eastAsia"/>
                <w:color w:val="auto"/>
              </w:rPr>
              <w:t xml:space="preserve">IPA was established in 2005 as a national public service company to develop and operate port facilities and logistics centers in </w:t>
            </w:r>
            <w:proofErr w:type="spellStart"/>
            <w:r w:rsidRPr="00F85684">
              <w:rPr>
                <w:rFonts w:hint="eastAsia"/>
                <w:color w:val="auto"/>
              </w:rPr>
              <w:t>Incheon</w:t>
            </w:r>
            <w:proofErr w:type="spellEnd"/>
            <w:r w:rsidRPr="00F85684">
              <w:rPr>
                <w:rFonts w:hint="eastAsia"/>
                <w:color w:val="auto"/>
              </w:rPr>
              <w:t xml:space="preserve"> region more efficiently. Since its inception, IPA has made every effort to enhance the role of </w:t>
            </w:r>
            <w:proofErr w:type="spellStart"/>
            <w:r w:rsidRPr="00F85684">
              <w:rPr>
                <w:rFonts w:hint="eastAsia"/>
                <w:color w:val="auto"/>
              </w:rPr>
              <w:t>Incheon</w:t>
            </w:r>
            <w:proofErr w:type="spellEnd"/>
            <w:r w:rsidRPr="00F85684">
              <w:rPr>
                <w:rFonts w:hint="eastAsia"/>
                <w:color w:val="auto"/>
              </w:rPr>
              <w:t xml:space="preserve"> port as one of the global hubs in </w:t>
            </w:r>
            <w:r w:rsidRPr="00F85684">
              <w:rPr>
                <w:rFonts w:hint="eastAsia"/>
                <w:color w:val="auto"/>
              </w:rPr>
              <w:lastRenderedPageBreak/>
              <w:t xml:space="preserve">the East Asia and undertaken three major projects to meet the requirements for the role as follows: </w:t>
            </w:r>
          </w:p>
          <w:p w:rsidR="00F9218E" w:rsidRPr="00F85684" w:rsidRDefault="00F9218E" w:rsidP="00F9218E">
            <w:pPr>
              <w:pStyle w:val="a8"/>
              <w:rPr>
                <w:color w:val="auto"/>
              </w:rPr>
            </w:pPr>
            <w:r w:rsidRPr="00F85684">
              <w:rPr>
                <w:rFonts w:hint="eastAsia"/>
                <w:color w:val="auto"/>
              </w:rPr>
              <w:t xml:space="preserve">1. Construction of a score of deep sea container terminals with 16 meters draft deep enough to </w:t>
            </w:r>
            <w:r w:rsidRPr="00F85684">
              <w:rPr>
                <w:color w:val="auto"/>
              </w:rPr>
              <w:t>accommodate</w:t>
            </w:r>
            <w:r w:rsidRPr="00F85684">
              <w:rPr>
                <w:rFonts w:hint="eastAsia"/>
                <w:color w:val="auto"/>
              </w:rPr>
              <w:t xml:space="preserve"> 13,000TEU ships by 2017.</w:t>
            </w:r>
            <w:r>
              <w:rPr>
                <w:rFonts w:hint="eastAsia"/>
                <w:color w:val="auto"/>
              </w:rPr>
              <w:t xml:space="preserve"> </w:t>
            </w:r>
            <w:r w:rsidRPr="00F85684">
              <w:rPr>
                <w:rFonts w:hint="eastAsia"/>
                <w:color w:val="auto"/>
              </w:rPr>
              <w:t xml:space="preserve">A part of the facilities, which will be in operation with constant draft of 14 meters from June 2015 will help </w:t>
            </w:r>
            <w:proofErr w:type="spellStart"/>
            <w:r w:rsidRPr="00F85684">
              <w:rPr>
                <w:rFonts w:hint="eastAsia"/>
                <w:color w:val="auto"/>
              </w:rPr>
              <w:t>Incheon</w:t>
            </w:r>
            <w:proofErr w:type="spellEnd"/>
            <w:r w:rsidRPr="00F85684">
              <w:rPr>
                <w:rFonts w:hint="eastAsia"/>
                <w:color w:val="auto"/>
              </w:rPr>
              <w:t xml:space="preserve"> port to be connected to the major ports in America, Europe and the other continents with direct calls of up to 8,000 TEU ships. </w:t>
            </w:r>
          </w:p>
          <w:p w:rsidR="00F9218E" w:rsidRPr="00F85684" w:rsidRDefault="00F9218E" w:rsidP="00F9218E">
            <w:pPr>
              <w:pStyle w:val="a8"/>
              <w:rPr>
                <w:color w:val="auto"/>
              </w:rPr>
            </w:pPr>
            <w:r w:rsidRPr="00F85684">
              <w:rPr>
                <w:rFonts w:hint="eastAsia"/>
                <w:color w:val="auto"/>
              </w:rPr>
              <w:t xml:space="preserve">2. Construction of the </w:t>
            </w:r>
            <w:proofErr w:type="spellStart"/>
            <w:r w:rsidRPr="00F85684">
              <w:rPr>
                <w:rFonts w:hint="eastAsia"/>
                <w:color w:val="auto"/>
              </w:rPr>
              <w:t>Incheon</w:t>
            </w:r>
            <w:proofErr w:type="spellEnd"/>
            <w:r w:rsidRPr="00F85684">
              <w:rPr>
                <w:rFonts w:hint="eastAsia"/>
                <w:color w:val="auto"/>
              </w:rPr>
              <w:t xml:space="preserve"> New Passenger Terminal to accommodate 150,000 DWT cruise ships by 2017.</w:t>
            </w:r>
            <w:r>
              <w:rPr>
                <w:rFonts w:hint="eastAsia"/>
                <w:color w:val="auto"/>
              </w:rPr>
              <w:t xml:space="preserve"> </w:t>
            </w:r>
            <w:r w:rsidRPr="00F85684">
              <w:rPr>
                <w:rFonts w:hint="eastAsia"/>
                <w:color w:val="auto"/>
              </w:rPr>
              <w:t xml:space="preserve">The construction project includes the development of Multi-functional Resort Complex which comprises shopping mall, entertainment center and resort &amp; leisure facilities. </w:t>
            </w:r>
          </w:p>
          <w:p w:rsidR="00F9218E" w:rsidRPr="00F85684" w:rsidRDefault="00F9218E" w:rsidP="00F9218E">
            <w:pPr>
              <w:pStyle w:val="a8"/>
              <w:rPr>
                <w:color w:val="auto"/>
              </w:rPr>
            </w:pPr>
            <w:r w:rsidRPr="00F85684">
              <w:rPr>
                <w:rFonts w:hint="eastAsia"/>
                <w:color w:val="auto"/>
              </w:rPr>
              <w:t xml:space="preserve">3. Development of logistics parks as large as 6,113,000㎡ by 2030 to support the activities of sea port as well as </w:t>
            </w:r>
            <w:proofErr w:type="spellStart"/>
            <w:r w:rsidRPr="00F85684">
              <w:rPr>
                <w:rFonts w:hint="eastAsia"/>
                <w:color w:val="auto"/>
              </w:rPr>
              <w:t>Incheon</w:t>
            </w:r>
            <w:proofErr w:type="spellEnd"/>
            <w:r w:rsidRPr="00F85684">
              <w:rPr>
                <w:rFonts w:hint="eastAsia"/>
                <w:color w:val="auto"/>
              </w:rPr>
              <w:t xml:space="preserve"> Airport. They will turn out as one of the most ideal logistics centers for global logistics companies with a view to their </w:t>
            </w:r>
            <w:r w:rsidRPr="00F85684">
              <w:rPr>
                <w:color w:val="auto"/>
              </w:rPr>
              <w:t>accessibility</w:t>
            </w:r>
            <w:r w:rsidRPr="00F85684">
              <w:rPr>
                <w:rFonts w:hint="eastAsia"/>
                <w:color w:val="auto"/>
              </w:rPr>
              <w:t xml:space="preserve"> to Megacities and ports in Korea and Northern China. </w:t>
            </w:r>
          </w:p>
          <w:p w:rsidR="002F2129" w:rsidRPr="00385724" w:rsidRDefault="00F9218E" w:rsidP="00F9218E">
            <w:pPr>
              <w:pStyle w:val="a8"/>
              <w:spacing w:line="276" w:lineRule="auto"/>
              <w:ind w:leftChars="100" w:left="200"/>
              <w:rPr>
                <w:rFonts w:asciiTheme="minorHAnsi" w:eastAsiaTheme="minorHAnsi" w:hAnsiTheme="minorHAnsi" w:cs="Times New Roman"/>
                <w:sz w:val="28"/>
                <w:szCs w:val="28"/>
              </w:rPr>
            </w:pPr>
            <w:r w:rsidRPr="00F85684">
              <w:rPr>
                <w:rFonts w:hint="eastAsia"/>
                <w:color w:val="auto"/>
              </w:rPr>
              <w:t xml:space="preserve">for more information, visit IPA on </w:t>
            </w:r>
            <w:hyperlink r:id="rId12" w:history="1">
              <w:r w:rsidRPr="00F85684">
                <w:rPr>
                  <w:rStyle w:val="a9"/>
                  <w:rFonts w:hint="eastAsia"/>
                  <w:color w:val="auto"/>
                  <w:u w:color="000000"/>
                </w:rPr>
                <w:t>http://www.icpa.or.kr</w:t>
              </w:r>
            </w:hyperlink>
            <w:r w:rsidRPr="00F85684">
              <w:rPr>
                <w:rFonts w:hint="eastAsia"/>
                <w:b/>
                <w:noProof/>
                <w:color w:val="auto"/>
                <w:sz w:val="24"/>
                <w:szCs w:val="24"/>
              </w:rPr>
              <w:drawing>
                <wp:anchor distT="0" distB="0" distL="114300" distR="114300" simplePos="0" relativeHeight="251660288" behindDoc="1" locked="0" layoutInCell="1" allowOverlap="1">
                  <wp:simplePos x="0" y="0"/>
                  <wp:positionH relativeFrom="column">
                    <wp:posOffset>4157345</wp:posOffset>
                  </wp:positionH>
                  <wp:positionV relativeFrom="paragraph">
                    <wp:posOffset>66040</wp:posOffset>
                  </wp:positionV>
                  <wp:extent cx="142875" cy="142875"/>
                  <wp:effectExtent l="19050" t="0" r="9525" b="0"/>
                  <wp:wrapNone/>
                  <wp:docPr id="5" name="그림 7" descr="보도자료_상단디자인_날짜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보도자료_상단디자인_날짜3.png"/>
                          <pic:cNvPicPr/>
                        </pic:nvPicPr>
                        <pic:blipFill>
                          <a:blip r:embed="rId13" cstate="print"/>
                          <a:stretch>
                            <a:fillRect/>
                          </a:stretch>
                        </pic:blipFill>
                        <pic:spPr>
                          <a:xfrm>
                            <a:off x="0" y="0"/>
                            <a:ext cx="142875" cy="142875"/>
                          </a:xfrm>
                          <a:prstGeom prst="rect">
                            <a:avLst/>
                          </a:prstGeom>
                        </pic:spPr>
                      </pic:pic>
                    </a:graphicData>
                  </a:graphic>
                </wp:anchor>
              </w:drawing>
            </w:r>
            <w:r w:rsidRPr="00F85684">
              <w:rPr>
                <w:rFonts w:hint="eastAsia"/>
                <w:color w:val="auto"/>
              </w:rPr>
              <w:t xml:space="preserve"> </w:t>
            </w:r>
            <w:r>
              <w:rPr>
                <w:rFonts w:hint="eastAsia"/>
                <w:color w:val="auto"/>
              </w:rPr>
              <w:t xml:space="preserve"> </w:t>
            </w:r>
            <w:r w:rsidRPr="00F85684">
              <w:rPr>
                <w:rFonts w:hint="eastAsia"/>
                <w:color w:val="auto"/>
              </w:rPr>
              <w:t>or contact IPA Hong Kong office +852-2811-1741, icpahk@biznetvigator.com</w:t>
            </w:r>
          </w:p>
        </w:tc>
      </w:tr>
    </w:tbl>
    <w:p w:rsidR="00CA5DAA" w:rsidRPr="00385724" w:rsidRDefault="00CA5DAA" w:rsidP="00385724">
      <w:pPr>
        <w:spacing w:line="276" w:lineRule="auto"/>
        <w:rPr>
          <w:rFonts w:eastAsiaTheme="minorHAnsi" w:cs="Times New Roman"/>
          <w:color w:val="000000" w:themeColor="text1"/>
          <w:sz w:val="28"/>
          <w:szCs w:val="28"/>
        </w:rPr>
      </w:pPr>
    </w:p>
    <w:sectPr w:rsidR="00CA5DAA" w:rsidRPr="00385724" w:rsidSect="00BA354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3BB" w:rsidRDefault="000A53BB" w:rsidP="00CA5DAA">
      <w:r>
        <w:separator/>
      </w:r>
    </w:p>
  </w:endnote>
  <w:endnote w:type="continuationSeparator" w:id="0">
    <w:p w:rsidR="000A53BB" w:rsidRDefault="000A53BB" w:rsidP="00CA5DAA">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 w:name="HY신명조">
    <w:altName w:val="HYSinMyeongJo-Medium"/>
    <w:panose1 w:val="02030600000101010101"/>
    <w:charset w:val="81"/>
    <w:family w:val="roman"/>
    <w:pitch w:val="variable"/>
    <w:sig w:usb0="900002A7" w:usb1="29D77CF9" w:usb2="00000010" w:usb3="00000000" w:csb0="00080000" w:csb1="00000000"/>
  </w:font>
  <w:font w:name="HY울릉도M">
    <w:altName w:val="ahn2006-M"/>
    <w:panose1 w:val="02030600000101010101"/>
    <w:charset w:val="81"/>
    <w:family w:val="roman"/>
    <w:pitch w:val="variable"/>
    <w:sig w:usb0="800002A7" w:usb1="19D77CF9" w:usb2="00000010" w:usb3="00000000" w:csb0="00080000" w:csb1="00000000"/>
  </w:font>
  <w:font w:name="Arial">
    <w:panose1 w:val="020B0604020202020204"/>
    <w:charset w:val="00"/>
    <w:family w:val="swiss"/>
    <w:pitch w:val="variable"/>
    <w:sig w:usb0="E0002AFF" w:usb1="C0007843" w:usb2="00000009" w:usb3="00000000" w:csb0="000001FF" w:csb1="00000000"/>
  </w:font>
  <w:font w:name="한양중고딕">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3BB" w:rsidRDefault="000A53BB" w:rsidP="00CA5DAA">
      <w:r>
        <w:separator/>
      </w:r>
    </w:p>
  </w:footnote>
  <w:footnote w:type="continuationSeparator" w:id="0">
    <w:p w:rsidR="000A53BB" w:rsidRDefault="000A53BB" w:rsidP="00CA5D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76806"/>
    <w:multiLevelType w:val="hybridMultilevel"/>
    <w:tmpl w:val="74D449F4"/>
    <w:lvl w:ilvl="0" w:tplc="139A6E9A">
      <w:numFmt w:val="bullet"/>
      <w:lvlText w:val="-"/>
      <w:lvlJc w:val="left"/>
      <w:pPr>
        <w:ind w:left="760" w:hanging="360"/>
      </w:pPr>
      <w:rPr>
        <w:rFonts w:ascii="맑은 고딕" w:eastAsia="맑은 고딕" w:hAnsi="맑은 고딕" w:cs="Times New Roman" w:hint="eastAsia"/>
        <w:sz w:val="3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73D870C0"/>
    <w:multiLevelType w:val="hybridMultilevel"/>
    <w:tmpl w:val="1E946F42"/>
    <w:lvl w:ilvl="0" w:tplc="05B07126">
      <w:start w:val="29"/>
      <w:numFmt w:val="bullet"/>
      <w:lvlText w:val=""/>
      <w:lvlJc w:val="left"/>
      <w:pPr>
        <w:ind w:left="465" w:hanging="360"/>
      </w:pPr>
      <w:rPr>
        <w:rFonts w:ascii="Wingdings" w:eastAsiaTheme="minorEastAsia" w:hAnsi="Wingdings" w:cs="Times New Roman" w:hint="default"/>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36AF"/>
    <w:rsid w:val="00007C33"/>
    <w:rsid w:val="00010C59"/>
    <w:rsid w:val="00017DFE"/>
    <w:rsid w:val="00023622"/>
    <w:rsid w:val="0002515F"/>
    <w:rsid w:val="00035CCB"/>
    <w:rsid w:val="00036E4E"/>
    <w:rsid w:val="0004092A"/>
    <w:rsid w:val="00066922"/>
    <w:rsid w:val="0006706A"/>
    <w:rsid w:val="00070D3E"/>
    <w:rsid w:val="000851C7"/>
    <w:rsid w:val="00093B2E"/>
    <w:rsid w:val="000A53BB"/>
    <w:rsid w:val="000B0210"/>
    <w:rsid w:val="000B17D0"/>
    <w:rsid w:val="000B58E2"/>
    <w:rsid w:val="000C0729"/>
    <w:rsid w:val="000C608F"/>
    <w:rsid w:val="000D2099"/>
    <w:rsid w:val="000D2DF0"/>
    <w:rsid w:val="000F7674"/>
    <w:rsid w:val="00131044"/>
    <w:rsid w:val="001352CE"/>
    <w:rsid w:val="00140C0F"/>
    <w:rsid w:val="00151AAD"/>
    <w:rsid w:val="001603CC"/>
    <w:rsid w:val="00163F54"/>
    <w:rsid w:val="0018730D"/>
    <w:rsid w:val="00187CDD"/>
    <w:rsid w:val="001B10D0"/>
    <w:rsid w:val="001B7B8D"/>
    <w:rsid w:val="001C3C1C"/>
    <w:rsid w:val="001C4FFC"/>
    <w:rsid w:val="001E004D"/>
    <w:rsid w:val="001E06BB"/>
    <w:rsid w:val="001E7AFA"/>
    <w:rsid w:val="00202379"/>
    <w:rsid w:val="002036AF"/>
    <w:rsid w:val="00212BF3"/>
    <w:rsid w:val="0022137D"/>
    <w:rsid w:val="002218B8"/>
    <w:rsid w:val="00233844"/>
    <w:rsid w:val="00256F07"/>
    <w:rsid w:val="00271995"/>
    <w:rsid w:val="00271C3C"/>
    <w:rsid w:val="002732AD"/>
    <w:rsid w:val="00274980"/>
    <w:rsid w:val="002819B0"/>
    <w:rsid w:val="002843A0"/>
    <w:rsid w:val="00290296"/>
    <w:rsid w:val="002A01B9"/>
    <w:rsid w:val="002B5ECB"/>
    <w:rsid w:val="002B75A7"/>
    <w:rsid w:val="002C3C93"/>
    <w:rsid w:val="002D2554"/>
    <w:rsid w:val="002F2129"/>
    <w:rsid w:val="003072E9"/>
    <w:rsid w:val="003077E8"/>
    <w:rsid w:val="003105EC"/>
    <w:rsid w:val="0032489F"/>
    <w:rsid w:val="003265E0"/>
    <w:rsid w:val="00367501"/>
    <w:rsid w:val="003724D2"/>
    <w:rsid w:val="003806E1"/>
    <w:rsid w:val="00385724"/>
    <w:rsid w:val="003940B0"/>
    <w:rsid w:val="003943F4"/>
    <w:rsid w:val="003B74C1"/>
    <w:rsid w:val="003C463B"/>
    <w:rsid w:val="003D0878"/>
    <w:rsid w:val="003E668C"/>
    <w:rsid w:val="003F318E"/>
    <w:rsid w:val="004067B6"/>
    <w:rsid w:val="004069DC"/>
    <w:rsid w:val="004250BD"/>
    <w:rsid w:val="00443889"/>
    <w:rsid w:val="004467EA"/>
    <w:rsid w:val="00455538"/>
    <w:rsid w:val="0046292B"/>
    <w:rsid w:val="00487580"/>
    <w:rsid w:val="004D06F9"/>
    <w:rsid w:val="004D71C3"/>
    <w:rsid w:val="004E385C"/>
    <w:rsid w:val="00504165"/>
    <w:rsid w:val="005127C8"/>
    <w:rsid w:val="0052036E"/>
    <w:rsid w:val="00523B73"/>
    <w:rsid w:val="00526931"/>
    <w:rsid w:val="005571C2"/>
    <w:rsid w:val="00557266"/>
    <w:rsid w:val="005822CE"/>
    <w:rsid w:val="00584883"/>
    <w:rsid w:val="00590C2C"/>
    <w:rsid w:val="00593894"/>
    <w:rsid w:val="00593AF6"/>
    <w:rsid w:val="005B521B"/>
    <w:rsid w:val="005B7B18"/>
    <w:rsid w:val="005D7B03"/>
    <w:rsid w:val="005E3758"/>
    <w:rsid w:val="005F4C92"/>
    <w:rsid w:val="00605887"/>
    <w:rsid w:val="006072F7"/>
    <w:rsid w:val="0061008E"/>
    <w:rsid w:val="006125A8"/>
    <w:rsid w:val="00634CA0"/>
    <w:rsid w:val="006559C6"/>
    <w:rsid w:val="00663994"/>
    <w:rsid w:val="006742EB"/>
    <w:rsid w:val="00674E5F"/>
    <w:rsid w:val="0067531C"/>
    <w:rsid w:val="006776A9"/>
    <w:rsid w:val="0068061A"/>
    <w:rsid w:val="00685FA8"/>
    <w:rsid w:val="006A0040"/>
    <w:rsid w:val="006C54FC"/>
    <w:rsid w:val="006E0B24"/>
    <w:rsid w:val="006E753C"/>
    <w:rsid w:val="0070166E"/>
    <w:rsid w:val="007130A3"/>
    <w:rsid w:val="00721C8E"/>
    <w:rsid w:val="0073007E"/>
    <w:rsid w:val="007320B5"/>
    <w:rsid w:val="00734A97"/>
    <w:rsid w:val="00756B4E"/>
    <w:rsid w:val="0075741D"/>
    <w:rsid w:val="00766B60"/>
    <w:rsid w:val="00776C16"/>
    <w:rsid w:val="007C19B7"/>
    <w:rsid w:val="007C6968"/>
    <w:rsid w:val="007D7390"/>
    <w:rsid w:val="007E04BA"/>
    <w:rsid w:val="007E128B"/>
    <w:rsid w:val="007E2D12"/>
    <w:rsid w:val="007F5E5C"/>
    <w:rsid w:val="007F64D7"/>
    <w:rsid w:val="007F6B7F"/>
    <w:rsid w:val="008000E5"/>
    <w:rsid w:val="00802576"/>
    <w:rsid w:val="00813827"/>
    <w:rsid w:val="00843871"/>
    <w:rsid w:val="00846F3B"/>
    <w:rsid w:val="00852E6F"/>
    <w:rsid w:val="008563FE"/>
    <w:rsid w:val="00860B99"/>
    <w:rsid w:val="00874E1A"/>
    <w:rsid w:val="00880ACA"/>
    <w:rsid w:val="0088161B"/>
    <w:rsid w:val="008822F5"/>
    <w:rsid w:val="0089167C"/>
    <w:rsid w:val="00892AB8"/>
    <w:rsid w:val="00895265"/>
    <w:rsid w:val="00896ED4"/>
    <w:rsid w:val="008A0FDF"/>
    <w:rsid w:val="008A4F42"/>
    <w:rsid w:val="008D0D5D"/>
    <w:rsid w:val="008E46A8"/>
    <w:rsid w:val="008F3E23"/>
    <w:rsid w:val="0092380B"/>
    <w:rsid w:val="009436E5"/>
    <w:rsid w:val="0096516B"/>
    <w:rsid w:val="009803E9"/>
    <w:rsid w:val="00991641"/>
    <w:rsid w:val="009A41B0"/>
    <w:rsid w:val="009A44EF"/>
    <w:rsid w:val="009B24CF"/>
    <w:rsid w:val="009B2CC0"/>
    <w:rsid w:val="009C27F4"/>
    <w:rsid w:val="009D27CF"/>
    <w:rsid w:val="009E3F62"/>
    <w:rsid w:val="009E420D"/>
    <w:rsid w:val="009F7622"/>
    <w:rsid w:val="00A02AEA"/>
    <w:rsid w:val="00A0486F"/>
    <w:rsid w:val="00A11B9E"/>
    <w:rsid w:val="00A21884"/>
    <w:rsid w:val="00A232A8"/>
    <w:rsid w:val="00A32379"/>
    <w:rsid w:val="00A34E53"/>
    <w:rsid w:val="00A37655"/>
    <w:rsid w:val="00A536D5"/>
    <w:rsid w:val="00A7762A"/>
    <w:rsid w:val="00A77861"/>
    <w:rsid w:val="00A86DB5"/>
    <w:rsid w:val="00A93950"/>
    <w:rsid w:val="00AA0B1C"/>
    <w:rsid w:val="00AA311A"/>
    <w:rsid w:val="00AA4B4E"/>
    <w:rsid w:val="00AC3488"/>
    <w:rsid w:val="00AC6998"/>
    <w:rsid w:val="00B2587F"/>
    <w:rsid w:val="00B35E2D"/>
    <w:rsid w:val="00B41823"/>
    <w:rsid w:val="00B56A6D"/>
    <w:rsid w:val="00B80B32"/>
    <w:rsid w:val="00B842A0"/>
    <w:rsid w:val="00BA3542"/>
    <w:rsid w:val="00BC38D9"/>
    <w:rsid w:val="00BD3403"/>
    <w:rsid w:val="00BD5E43"/>
    <w:rsid w:val="00BD609B"/>
    <w:rsid w:val="00BE021B"/>
    <w:rsid w:val="00C20DFB"/>
    <w:rsid w:val="00C258A0"/>
    <w:rsid w:val="00C570DD"/>
    <w:rsid w:val="00CA3D3F"/>
    <w:rsid w:val="00CA3E65"/>
    <w:rsid w:val="00CA5DAA"/>
    <w:rsid w:val="00CB10AE"/>
    <w:rsid w:val="00CC1C46"/>
    <w:rsid w:val="00CC3006"/>
    <w:rsid w:val="00CC396B"/>
    <w:rsid w:val="00CC5E41"/>
    <w:rsid w:val="00CD34DF"/>
    <w:rsid w:val="00CE2922"/>
    <w:rsid w:val="00CF19C2"/>
    <w:rsid w:val="00CF3790"/>
    <w:rsid w:val="00D0236A"/>
    <w:rsid w:val="00D10683"/>
    <w:rsid w:val="00D11329"/>
    <w:rsid w:val="00D22787"/>
    <w:rsid w:val="00D311E2"/>
    <w:rsid w:val="00D367E0"/>
    <w:rsid w:val="00D55946"/>
    <w:rsid w:val="00D65C7E"/>
    <w:rsid w:val="00D72FC2"/>
    <w:rsid w:val="00D763B1"/>
    <w:rsid w:val="00D87FE7"/>
    <w:rsid w:val="00D90F60"/>
    <w:rsid w:val="00DA5291"/>
    <w:rsid w:val="00DB0E9D"/>
    <w:rsid w:val="00DB2C1A"/>
    <w:rsid w:val="00DB418A"/>
    <w:rsid w:val="00DF1AF3"/>
    <w:rsid w:val="00E05D52"/>
    <w:rsid w:val="00E11534"/>
    <w:rsid w:val="00E23ACC"/>
    <w:rsid w:val="00E26A80"/>
    <w:rsid w:val="00E32465"/>
    <w:rsid w:val="00E41543"/>
    <w:rsid w:val="00E434EF"/>
    <w:rsid w:val="00E443E7"/>
    <w:rsid w:val="00E54023"/>
    <w:rsid w:val="00E626FA"/>
    <w:rsid w:val="00E63DF2"/>
    <w:rsid w:val="00E7354D"/>
    <w:rsid w:val="00E758E0"/>
    <w:rsid w:val="00E83934"/>
    <w:rsid w:val="00E93DFC"/>
    <w:rsid w:val="00E96DE4"/>
    <w:rsid w:val="00EB29ED"/>
    <w:rsid w:val="00EB53C7"/>
    <w:rsid w:val="00EC45B1"/>
    <w:rsid w:val="00EC6523"/>
    <w:rsid w:val="00ED0FC4"/>
    <w:rsid w:val="00ED1730"/>
    <w:rsid w:val="00ED4151"/>
    <w:rsid w:val="00ED6A00"/>
    <w:rsid w:val="00EF217F"/>
    <w:rsid w:val="00EF28DB"/>
    <w:rsid w:val="00F132B3"/>
    <w:rsid w:val="00F37913"/>
    <w:rsid w:val="00F45585"/>
    <w:rsid w:val="00F57AA1"/>
    <w:rsid w:val="00F616FB"/>
    <w:rsid w:val="00F62725"/>
    <w:rsid w:val="00F85684"/>
    <w:rsid w:val="00F91B3A"/>
    <w:rsid w:val="00F9218E"/>
    <w:rsid w:val="00F93059"/>
    <w:rsid w:val="00F96A48"/>
    <w:rsid w:val="00FA18DC"/>
    <w:rsid w:val="00FB3A0A"/>
    <w:rsid w:val="00FB40F8"/>
    <w:rsid w:val="00FB73AB"/>
    <w:rsid w:val="00FD34C1"/>
    <w:rsid w:val="00FD42FC"/>
    <w:rsid w:val="00FE121E"/>
    <w:rsid w:val="00FE44D7"/>
    <w:rsid w:val="00FF27E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54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036AF"/>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2036AF"/>
    <w:rPr>
      <w:rFonts w:asciiTheme="majorHAnsi" w:eastAsiaTheme="majorEastAsia" w:hAnsiTheme="majorHAnsi" w:cstheme="majorBidi"/>
      <w:sz w:val="18"/>
      <w:szCs w:val="18"/>
    </w:rPr>
  </w:style>
  <w:style w:type="table" w:styleId="a4">
    <w:name w:val="Table Grid"/>
    <w:basedOn w:val="a1"/>
    <w:uiPriority w:val="59"/>
    <w:rsid w:val="00203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link w:val="Char0"/>
    <w:uiPriority w:val="99"/>
    <w:semiHidden/>
    <w:unhideWhenUsed/>
    <w:rsid w:val="002036AF"/>
  </w:style>
  <w:style w:type="character" w:customStyle="1" w:styleId="Char0">
    <w:name w:val="날짜 Char"/>
    <w:basedOn w:val="a0"/>
    <w:link w:val="a5"/>
    <w:uiPriority w:val="99"/>
    <w:semiHidden/>
    <w:rsid w:val="002036AF"/>
  </w:style>
  <w:style w:type="paragraph" w:styleId="a6">
    <w:name w:val="header"/>
    <w:basedOn w:val="a"/>
    <w:link w:val="Char1"/>
    <w:uiPriority w:val="99"/>
    <w:unhideWhenUsed/>
    <w:rsid w:val="00CA5DAA"/>
    <w:pPr>
      <w:tabs>
        <w:tab w:val="center" w:pos="4513"/>
        <w:tab w:val="right" w:pos="9026"/>
      </w:tabs>
      <w:snapToGrid w:val="0"/>
    </w:pPr>
  </w:style>
  <w:style w:type="character" w:customStyle="1" w:styleId="Char1">
    <w:name w:val="머리글 Char"/>
    <w:basedOn w:val="a0"/>
    <w:link w:val="a6"/>
    <w:uiPriority w:val="99"/>
    <w:rsid w:val="00CA5DAA"/>
  </w:style>
  <w:style w:type="paragraph" w:styleId="a7">
    <w:name w:val="footer"/>
    <w:basedOn w:val="a"/>
    <w:link w:val="Char2"/>
    <w:uiPriority w:val="99"/>
    <w:unhideWhenUsed/>
    <w:rsid w:val="00CA5DAA"/>
    <w:pPr>
      <w:tabs>
        <w:tab w:val="center" w:pos="4513"/>
        <w:tab w:val="right" w:pos="9026"/>
      </w:tabs>
      <w:snapToGrid w:val="0"/>
    </w:pPr>
  </w:style>
  <w:style w:type="character" w:customStyle="1" w:styleId="Char2">
    <w:name w:val="바닥글 Char"/>
    <w:basedOn w:val="a0"/>
    <w:link w:val="a7"/>
    <w:uiPriority w:val="99"/>
    <w:rsid w:val="00CA5DAA"/>
  </w:style>
  <w:style w:type="paragraph" w:customStyle="1" w:styleId="a8">
    <w:name w:val="바탕글"/>
    <w:basedOn w:val="a"/>
    <w:rsid w:val="00CA5DAA"/>
    <w:pPr>
      <w:widowControl/>
      <w:wordWrap/>
      <w:autoSpaceDE/>
      <w:autoSpaceDN/>
      <w:snapToGrid w:val="0"/>
      <w:spacing w:line="384" w:lineRule="auto"/>
    </w:pPr>
    <w:rPr>
      <w:rFonts w:ascii="바탕" w:eastAsia="바탕" w:hAnsi="바탕" w:cs="굴림"/>
      <w:color w:val="000000"/>
      <w:kern w:val="0"/>
      <w:szCs w:val="20"/>
    </w:rPr>
  </w:style>
  <w:style w:type="character" w:styleId="a9">
    <w:name w:val="Hyperlink"/>
    <w:basedOn w:val="a0"/>
    <w:uiPriority w:val="99"/>
    <w:unhideWhenUsed/>
    <w:rsid w:val="00CA5DAA"/>
    <w:rPr>
      <w:color w:val="0000FF"/>
      <w:u w:val="single"/>
    </w:rPr>
  </w:style>
  <w:style w:type="character" w:styleId="aa">
    <w:name w:val="Strong"/>
    <w:basedOn w:val="a0"/>
    <w:uiPriority w:val="22"/>
    <w:qFormat/>
    <w:rsid w:val="002A01B9"/>
    <w:rPr>
      <w:b/>
      <w:bCs/>
    </w:rPr>
  </w:style>
  <w:style w:type="paragraph" w:styleId="ab">
    <w:name w:val="No Spacing"/>
    <w:uiPriority w:val="1"/>
    <w:qFormat/>
    <w:rsid w:val="00776C16"/>
    <w:pPr>
      <w:widowControl w:val="0"/>
      <w:wordWrap w:val="0"/>
      <w:autoSpaceDE w:val="0"/>
      <w:autoSpaceDN w:val="0"/>
      <w:jc w:val="both"/>
    </w:pPr>
  </w:style>
  <w:style w:type="character" w:customStyle="1" w:styleId="apple-converted-space">
    <w:name w:val="apple-converted-space"/>
    <w:basedOn w:val="a0"/>
    <w:qFormat/>
    <w:rsid w:val="006742EB"/>
  </w:style>
  <w:style w:type="character" w:customStyle="1" w:styleId="equiv">
    <w:name w:val="equiv"/>
    <w:basedOn w:val="a0"/>
    <w:qFormat/>
    <w:rsid w:val="006742EB"/>
  </w:style>
  <w:style w:type="character" w:styleId="ac">
    <w:name w:val="Emphasis"/>
    <w:basedOn w:val="a0"/>
    <w:uiPriority w:val="20"/>
    <w:qFormat/>
    <w:rsid w:val="006742EB"/>
    <w:rPr>
      <w:i/>
      <w:iCs/>
    </w:rPr>
  </w:style>
  <w:style w:type="paragraph" w:customStyle="1" w:styleId="xl65">
    <w:name w:val="xl65"/>
    <w:basedOn w:val="a"/>
    <w:rsid w:val="006559C6"/>
    <w:pPr>
      <w:widowControl/>
      <w:wordWrap/>
      <w:autoSpaceDE/>
      <w:autoSpaceDN/>
      <w:snapToGrid w:val="0"/>
      <w:jc w:val="right"/>
    </w:pPr>
    <w:rPr>
      <w:rFonts w:ascii="바탕" w:eastAsia="바탕" w:hAnsi="바탕" w:cs="굴림"/>
      <w:color w:val="000000"/>
      <w:kern w:val="0"/>
      <w:sz w:val="26"/>
      <w:szCs w:val="26"/>
    </w:rPr>
  </w:style>
  <w:style w:type="paragraph" w:customStyle="1" w:styleId="xl68">
    <w:name w:val="xl68"/>
    <w:basedOn w:val="a"/>
    <w:rsid w:val="006559C6"/>
    <w:pPr>
      <w:widowControl/>
      <w:wordWrap/>
      <w:autoSpaceDE/>
      <w:autoSpaceDN/>
      <w:snapToGrid w:val="0"/>
      <w:jc w:val="left"/>
    </w:pPr>
    <w:rPr>
      <w:rFonts w:ascii="맑은 고딕" w:eastAsia="맑은 고딕" w:hAnsi="맑은 고딕" w:cs="굴림"/>
      <w:color w:val="000000"/>
      <w:kern w:val="0"/>
      <w:sz w:val="22"/>
    </w:rPr>
  </w:style>
  <w:style w:type="paragraph" w:customStyle="1" w:styleId="xl69">
    <w:name w:val="xl69"/>
    <w:basedOn w:val="a"/>
    <w:rsid w:val="006559C6"/>
    <w:pPr>
      <w:widowControl/>
      <w:wordWrap/>
      <w:autoSpaceDE/>
      <w:autoSpaceDN/>
      <w:snapToGrid w:val="0"/>
      <w:spacing w:line="384" w:lineRule="auto"/>
      <w:jc w:val="right"/>
    </w:pPr>
    <w:rPr>
      <w:rFonts w:ascii="한양신명조" w:eastAsia="한양신명조" w:hAnsi="한양신명조" w:cs="굴림"/>
      <w:color w:val="000000"/>
      <w:kern w:val="0"/>
      <w:sz w:val="28"/>
      <w:szCs w:val="28"/>
    </w:rPr>
  </w:style>
  <w:style w:type="paragraph" w:customStyle="1" w:styleId="xl67">
    <w:name w:val="xl67"/>
    <w:basedOn w:val="a"/>
    <w:rsid w:val="006559C6"/>
    <w:pPr>
      <w:widowControl/>
      <w:wordWrap/>
      <w:autoSpaceDE/>
      <w:autoSpaceDN/>
      <w:snapToGrid w:val="0"/>
      <w:spacing w:line="384" w:lineRule="auto"/>
      <w:jc w:val="right"/>
    </w:pPr>
    <w:rPr>
      <w:rFonts w:ascii="한양신명조" w:eastAsia="한양신명조" w:hAnsi="한양신명조" w:cs="굴림"/>
      <w:color w:val="000000"/>
      <w:kern w:val="0"/>
      <w:sz w:val="18"/>
      <w:szCs w:val="18"/>
    </w:rPr>
  </w:style>
  <w:style w:type="paragraph" w:customStyle="1" w:styleId="xl64">
    <w:name w:val="xl64"/>
    <w:basedOn w:val="a"/>
    <w:rsid w:val="006559C6"/>
    <w:pPr>
      <w:widowControl/>
      <w:wordWrap/>
      <w:autoSpaceDE/>
      <w:autoSpaceDN/>
      <w:snapToGrid w:val="0"/>
      <w:spacing w:line="384" w:lineRule="auto"/>
      <w:jc w:val="right"/>
    </w:pPr>
    <w:rPr>
      <w:rFonts w:ascii="한양신명조" w:eastAsia="한양신명조" w:hAnsi="한양신명조" w:cs="굴림"/>
      <w:color w:val="000000"/>
      <w:kern w:val="0"/>
      <w:sz w:val="28"/>
      <w:szCs w:val="28"/>
    </w:rPr>
  </w:style>
  <w:style w:type="paragraph" w:customStyle="1" w:styleId="xl71">
    <w:name w:val="xl71"/>
    <w:basedOn w:val="a"/>
    <w:rsid w:val="006559C6"/>
    <w:pPr>
      <w:widowControl/>
      <w:wordWrap/>
      <w:autoSpaceDE/>
      <w:autoSpaceDN/>
      <w:snapToGrid w:val="0"/>
      <w:jc w:val="center"/>
    </w:pPr>
    <w:rPr>
      <w:rFonts w:ascii="맑은 고딕" w:eastAsia="맑은 고딕" w:hAnsi="맑은 고딕" w:cs="굴림"/>
      <w:color w:val="000000"/>
      <w:kern w:val="0"/>
      <w:sz w:val="28"/>
      <w:szCs w:val="28"/>
    </w:rPr>
  </w:style>
  <w:style w:type="paragraph" w:customStyle="1" w:styleId="xl74">
    <w:name w:val="xl74"/>
    <w:basedOn w:val="a"/>
    <w:rsid w:val="006559C6"/>
    <w:pPr>
      <w:widowControl/>
      <w:wordWrap/>
      <w:autoSpaceDE/>
      <w:autoSpaceDN/>
      <w:snapToGrid w:val="0"/>
      <w:jc w:val="right"/>
    </w:pPr>
    <w:rPr>
      <w:rFonts w:ascii="한양신명조" w:eastAsia="한양신명조" w:hAnsi="한양신명조" w:cs="굴림"/>
      <w:color w:val="000000"/>
      <w:kern w:val="0"/>
      <w:sz w:val="28"/>
      <w:szCs w:val="28"/>
    </w:rPr>
  </w:style>
  <w:style w:type="paragraph" w:customStyle="1" w:styleId="xl66">
    <w:name w:val="xl66"/>
    <w:basedOn w:val="a"/>
    <w:rsid w:val="006559C6"/>
    <w:pPr>
      <w:widowControl/>
      <w:wordWrap/>
      <w:autoSpaceDE/>
      <w:autoSpaceDN/>
      <w:snapToGrid w:val="0"/>
      <w:jc w:val="left"/>
    </w:pPr>
    <w:rPr>
      <w:rFonts w:ascii="돋움" w:eastAsia="돋움" w:hAnsi="돋움" w:cs="굴림"/>
      <w:color w:val="000000"/>
      <w:kern w:val="0"/>
      <w:szCs w:val="20"/>
    </w:rPr>
  </w:style>
  <w:style w:type="paragraph" w:customStyle="1" w:styleId="xl70">
    <w:name w:val="xl70"/>
    <w:basedOn w:val="a"/>
    <w:rsid w:val="006559C6"/>
    <w:pPr>
      <w:widowControl/>
      <w:wordWrap/>
      <w:autoSpaceDE/>
      <w:autoSpaceDN/>
      <w:snapToGrid w:val="0"/>
      <w:spacing w:line="384" w:lineRule="auto"/>
    </w:pPr>
    <w:rPr>
      <w:rFonts w:ascii="한컴바탕" w:eastAsia="한컴바탕" w:hAnsi="한컴바탕" w:cs="한컴바탕"/>
      <w:color w:val="545454"/>
      <w:kern w:val="0"/>
      <w:sz w:val="18"/>
      <w:szCs w:val="18"/>
    </w:rPr>
  </w:style>
  <w:style w:type="character" w:styleId="ad">
    <w:name w:val="FollowedHyperlink"/>
    <w:basedOn w:val="a0"/>
    <w:uiPriority w:val="99"/>
    <w:semiHidden/>
    <w:unhideWhenUsed/>
    <w:rsid w:val="004250BD"/>
    <w:rPr>
      <w:color w:val="800080" w:themeColor="followedHyperlink"/>
      <w:u w:val="single"/>
    </w:rPr>
  </w:style>
  <w:style w:type="paragraph" w:customStyle="1" w:styleId="xl3588">
    <w:name w:val="xl3588"/>
    <w:basedOn w:val="a"/>
    <w:rsid w:val="000B0210"/>
    <w:pPr>
      <w:widowControl/>
      <w:wordWrap/>
      <w:autoSpaceDE/>
      <w:autoSpaceDN/>
      <w:snapToGrid w:val="0"/>
      <w:spacing w:line="384" w:lineRule="auto"/>
      <w:jc w:val="center"/>
    </w:pPr>
    <w:rPr>
      <w:rFonts w:ascii="HY신명조" w:eastAsia="HY신명조" w:hAnsi="HY신명조" w:cs="굴림"/>
      <w:color w:val="FF0000"/>
      <w:kern w:val="0"/>
      <w:szCs w:val="20"/>
    </w:rPr>
  </w:style>
  <w:style w:type="paragraph" w:customStyle="1" w:styleId="xl3587">
    <w:name w:val="xl3587"/>
    <w:basedOn w:val="a"/>
    <w:rsid w:val="000B0210"/>
    <w:pPr>
      <w:widowControl/>
      <w:wordWrap/>
      <w:autoSpaceDE/>
      <w:autoSpaceDN/>
      <w:snapToGrid w:val="0"/>
      <w:spacing w:line="384" w:lineRule="auto"/>
      <w:jc w:val="center"/>
    </w:pPr>
    <w:rPr>
      <w:rFonts w:ascii="HY신명조" w:eastAsia="HY신명조" w:hAnsi="HY신명조" w:cs="굴림"/>
      <w:color w:val="000000"/>
      <w:kern w:val="0"/>
      <w:sz w:val="22"/>
    </w:rPr>
  </w:style>
  <w:style w:type="paragraph" w:customStyle="1" w:styleId="xl3577">
    <w:name w:val="xl3577"/>
    <w:basedOn w:val="a"/>
    <w:rsid w:val="000B0210"/>
    <w:pPr>
      <w:widowControl/>
      <w:wordWrap/>
      <w:autoSpaceDE/>
      <w:autoSpaceDN/>
      <w:snapToGrid w:val="0"/>
      <w:spacing w:line="384" w:lineRule="auto"/>
      <w:jc w:val="center"/>
    </w:pPr>
    <w:rPr>
      <w:rFonts w:ascii="HY신명조" w:eastAsia="HY신명조" w:hAnsi="HY신명조" w:cs="굴림"/>
      <w:color w:val="000000"/>
      <w:kern w:val="0"/>
      <w:sz w:val="22"/>
    </w:rPr>
  </w:style>
  <w:style w:type="paragraph" w:customStyle="1" w:styleId="xl3575">
    <w:name w:val="xl3575"/>
    <w:basedOn w:val="a"/>
    <w:rsid w:val="000B0210"/>
    <w:pPr>
      <w:widowControl/>
      <w:wordWrap/>
      <w:autoSpaceDE/>
      <w:autoSpaceDN/>
      <w:snapToGrid w:val="0"/>
      <w:spacing w:line="384" w:lineRule="auto"/>
      <w:jc w:val="center"/>
    </w:pPr>
    <w:rPr>
      <w:rFonts w:ascii="HY신명조" w:eastAsia="HY신명조" w:hAnsi="HY신명조" w:cs="굴림"/>
      <w:color w:val="000000"/>
      <w:kern w:val="0"/>
      <w:sz w:val="22"/>
    </w:rPr>
  </w:style>
  <w:style w:type="paragraph" w:customStyle="1" w:styleId="xl3576">
    <w:name w:val="xl3576"/>
    <w:basedOn w:val="a"/>
    <w:rsid w:val="000B0210"/>
    <w:pPr>
      <w:widowControl/>
      <w:wordWrap/>
      <w:autoSpaceDE/>
      <w:autoSpaceDN/>
      <w:snapToGrid w:val="0"/>
      <w:spacing w:line="384" w:lineRule="auto"/>
      <w:jc w:val="center"/>
    </w:pPr>
    <w:rPr>
      <w:rFonts w:ascii="HY신명조" w:eastAsia="HY신명조" w:hAnsi="HY신명조" w:cs="굴림"/>
      <w:color w:val="000000"/>
      <w:kern w:val="0"/>
      <w:szCs w:val="20"/>
    </w:rPr>
  </w:style>
  <w:style w:type="paragraph" w:customStyle="1" w:styleId="xl3572">
    <w:name w:val="xl3572"/>
    <w:basedOn w:val="a"/>
    <w:rsid w:val="000B0210"/>
    <w:pPr>
      <w:widowControl/>
      <w:wordWrap/>
      <w:autoSpaceDE/>
      <w:autoSpaceDN/>
      <w:snapToGrid w:val="0"/>
      <w:spacing w:line="384" w:lineRule="auto"/>
      <w:jc w:val="center"/>
    </w:pPr>
    <w:rPr>
      <w:rFonts w:ascii="HY신명조" w:eastAsia="HY신명조" w:hAnsi="HY신명조" w:cs="굴림"/>
      <w:color w:val="000000"/>
      <w:kern w:val="0"/>
      <w:szCs w:val="20"/>
    </w:rPr>
  </w:style>
  <w:style w:type="paragraph" w:customStyle="1" w:styleId="xl3583">
    <w:name w:val="xl3583"/>
    <w:basedOn w:val="a"/>
    <w:rsid w:val="000B0210"/>
    <w:pPr>
      <w:widowControl/>
      <w:wordWrap/>
      <w:autoSpaceDE/>
      <w:autoSpaceDN/>
      <w:snapToGrid w:val="0"/>
      <w:spacing w:line="384" w:lineRule="auto"/>
      <w:jc w:val="center"/>
    </w:pPr>
    <w:rPr>
      <w:rFonts w:ascii="HY신명조" w:eastAsia="HY신명조" w:hAnsi="HY신명조" w:cs="굴림"/>
      <w:color w:val="000000"/>
      <w:kern w:val="0"/>
      <w:szCs w:val="20"/>
    </w:rPr>
  </w:style>
  <w:style w:type="paragraph" w:customStyle="1" w:styleId="xl3586">
    <w:name w:val="xl3586"/>
    <w:basedOn w:val="a"/>
    <w:rsid w:val="000B0210"/>
    <w:pPr>
      <w:widowControl/>
      <w:wordWrap/>
      <w:autoSpaceDE/>
      <w:autoSpaceDN/>
      <w:snapToGrid w:val="0"/>
      <w:spacing w:line="384" w:lineRule="auto"/>
      <w:jc w:val="center"/>
    </w:pPr>
    <w:rPr>
      <w:rFonts w:ascii="HY신명조" w:eastAsia="HY신명조" w:hAnsi="HY신명조" w:cs="굴림"/>
      <w:color w:val="000000"/>
      <w:kern w:val="0"/>
      <w:sz w:val="22"/>
    </w:rPr>
  </w:style>
  <w:style w:type="paragraph" w:customStyle="1" w:styleId="xl3569">
    <w:name w:val="xl3569"/>
    <w:basedOn w:val="a"/>
    <w:rsid w:val="000B0210"/>
    <w:pPr>
      <w:widowControl/>
      <w:wordWrap/>
      <w:autoSpaceDE/>
      <w:autoSpaceDN/>
      <w:snapToGrid w:val="0"/>
      <w:spacing w:line="384" w:lineRule="auto"/>
      <w:jc w:val="center"/>
    </w:pPr>
    <w:rPr>
      <w:rFonts w:ascii="HY신명조" w:eastAsia="HY신명조" w:hAnsi="HY신명조" w:cs="굴림"/>
      <w:color w:val="000000"/>
      <w:kern w:val="0"/>
      <w:szCs w:val="20"/>
    </w:rPr>
  </w:style>
  <w:style w:type="paragraph" w:customStyle="1" w:styleId="xl3593">
    <w:name w:val="xl3593"/>
    <w:basedOn w:val="a"/>
    <w:rsid w:val="000B0210"/>
    <w:pPr>
      <w:widowControl/>
      <w:wordWrap/>
      <w:autoSpaceDE/>
      <w:autoSpaceDN/>
      <w:snapToGrid w:val="0"/>
      <w:spacing w:line="384" w:lineRule="auto"/>
      <w:jc w:val="center"/>
    </w:pPr>
    <w:rPr>
      <w:rFonts w:ascii="HY신명조" w:eastAsia="HY신명조" w:hAnsi="HY신명조" w:cs="굴림"/>
      <w:color w:val="FF0000"/>
      <w:kern w:val="0"/>
      <w:szCs w:val="20"/>
    </w:rPr>
  </w:style>
  <w:style w:type="paragraph" w:customStyle="1" w:styleId="xl3590">
    <w:name w:val="xl3590"/>
    <w:basedOn w:val="a"/>
    <w:rsid w:val="000B0210"/>
    <w:pPr>
      <w:widowControl/>
      <w:wordWrap/>
      <w:autoSpaceDE/>
      <w:autoSpaceDN/>
      <w:snapToGrid w:val="0"/>
      <w:spacing w:line="384" w:lineRule="auto"/>
      <w:jc w:val="center"/>
    </w:pPr>
    <w:rPr>
      <w:rFonts w:ascii="HY신명조" w:eastAsia="HY신명조" w:hAnsi="HY신명조" w:cs="굴림"/>
      <w:color w:val="FF0000"/>
      <w:kern w:val="0"/>
      <w:szCs w:val="20"/>
    </w:rPr>
  </w:style>
  <w:style w:type="paragraph" w:customStyle="1" w:styleId="xl3568">
    <w:name w:val="xl3568"/>
    <w:basedOn w:val="a"/>
    <w:rsid w:val="00B842A0"/>
    <w:pPr>
      <w:widowControl/>
      <w:wordWrap/>
      <w:autoSpaceDE/>
      <w:autoSpaceDN/>
      <w:snapToGrid w:val="0"/>
      <w:spacing w:line="384" w:lineRule="auto"/>
      <w:jc w:val="center"/>
    </w:pPr>
    <w:rPr>
      <w:rFonts w:ascii="HY신명조" w:eastAsia="HY신명조" w:hAnsi="HY신명조" w:cs="굴림"/>
      <w:color w:val="000000"/>
      <w:kern w:val="0"/>
      <w:szCs w:val="20"/>
    </w:rPr>
  </w:style>
  <w:style w:type="paragraph" w:customStyle="1" w:styleId="xl3566">
    <w:name w:val="xl3566"/>
    <w:basedOn w:val="a"/>
    <w:rsid w:val="00B842A0"/>
    <w:pPr>
      <w:widowControl/>
      <w:wordWrap/>
      <w:autoSpaceDE/>
      <w:autoSpaceDN/>
      <w:snapToGrid w:val="0"/>
      <w:spacing w:line="384" w:lineRule="auto"/>
      <w:jc w:val="center"/>
    </w:pPr>
    <w:rPr>
      <w:rFonts w:ascii="HY신명조" w:eastAsia="HY신명조" w:hAnsi="HY신명조" w:cs="굴림"/>
      <w:color w:val="000000"/>
      <w:kern w:val="0"/>
      <w:szCs w:val="20"/>
    </w:rPr>
  </w:style>
  <w:style w:type="paragraph" w:customStyle="1" w:styleId="xl3567">
    <w:name w:val="xl3567"/>
    <w:basedOn w:val="a"/>
    <w:rsid w:val="00B842A0"/>
    <w:pPr>
      <w:widowControl/>
      <w:wordWrap/>
      <w:autoSpaceDE/>
      <w:autoSpaceDN/>
      <w:snapToGrid w:val="0"/>
      <w:spacing w:line="384" w:lineRule="auto"/>
      <w:jc w:val="center"/>
    </w:pPr>
    <w:rPr>
      <w:rFonts w:ascii="HY신명조" w:eastAsia="HY신명조" w:hAnsi="HY신명조" w:cs="굴림"/>
      <w:color w:val="000000"/>
      <w:kern w:val="0"/>
      <w:szCs w:val="20"/>
    </w:rPr>
  </w:style>
  <w:style w:type="paragraph" w:customStyle="1" w:styleId="xl3573">
    <w:name w:val="xl3573"/>
    <w:basedOn w:val="a"/>
    <w:rsid w:val="00B842A0"/>
    <w:pPr>
      <w:widowControl/>
      <w:wordWrap/>
      <w:autoSpaceDE/>
      <w:autoSpaceDN/>
      <w:snapToGrid w:val="0"/>
      <w:spacing w:line="384" w:lineRule="auto"/>
      <w:jc w:val="center"/>
    </w:pPr>
    <w:rPr>
      <w:rFonts w:ascii="HY신명조" w:eastAsia="HY신명조" w:hAnsi="HY신명조" w:cs="굴림"/>
      <w:color w:val="000000"/>
      <w:kern w:val="0"/>
      <w:szCs w:val="20"/>
    </w:rPr>
  </w:style>
  <w:style w:type="paragraph" w:customStyle="1" w:styleId="xl3581">
    <w:name w:val="xl3581"/>
    <w:basedOn w:val="a"/>
    <w:rsid w:val="00B842A0"/>
    <w:pPr>
      <w:widowControl/>
      <w:wordWrap/>
      <w:autoSpaceDE/>
      <w:autoSpaceDN/>
      <w:snapToGrid w:val="0"/>
      <w:spacing w:line="384" w:lineRule="auto"/>
      <w:jc w:val="center"/>
    </w:pPr>
    <w:rPr>
      <w:rFonts w:ascii="HY신명조" w:eastAsia="HY신명조" w:hAnsi="HY신명조" w:cs="굴림"/>
      <w:color w:val="000000"/>
      <w:kern w:val="0"/>
      <w:sz w:val="22"/>
    </w:rPr>
  </w:style>
  <w:style w:type="paragraph" w:customStyle="1" w:styleId="xl3574">
    <w:name w:val="xl3574"/>
    <w:basedOn w:val="a"/>
    <w:rsid w:val="00B842A0"/>
    <w:pPr>
      <w:widowControl/>
      <w:wordWrap/>
      <w:autoSpaceDE/>
      <w:autoSpaceDN/>
      <w:snapToGrid w:val="0"/>
      <w:spacing w:line="384" w:lineRule="auto"/>
      <w:jc w:val="center"/>
    </w:pPr>
    <w:rPr>
      <w:rFonts w:ascii="맑은 고딕" w:eastAsia="맑은 고딕" w:hAnsi="맑은 고딕" w:cs="굴림"/>
      <w:color w:val="000000"/>
      <w:kern w:val="0"/>
      <w:sz w:val="36"/>
      <w:szCs w:val="36"/>
    </w:rPr>
  </w:style>
  <w:style w:type="paragraph" w:customStyle="1" w:styleId="xl3571">
    <w:name w:val="xl3571"/>
    <w:basedOn w:val="a"/>
    <w:rsid w:val="00B842A0"/>
    <w:pPr>
      <w:widowControl/>
      <w:wordWrap/>
      <w:autoSpaceDE/>
      <w:autoSpaceDN/>
      <w:snapToGrid w:val="0"/>
      <w:spacing w:line="384" w:lineRule="auto"/>
      <w:jc w:val="center"/>
    </w:pPr>
    <w:rPr>
      <w:rFonts w:ascii="HY신명조" w:eastAsia="HY신명조" w:hAnsi="HY신명조" w:cs="굴림"/>
      <w:color w:val="FF0000"/>
      <w:kern w:val="0"/>
      <w:szCs w:val="20"/>
    </w:rPr>
  </w:style>
  <w:style w:type="paragraph" w:customStyle="1" w:styleId="xl3585">
    <w:name w:val="xl3585"/>
    <w:basedOn w:val="a"/>
    <w:rsid w:val="00B842A0"/>
    <w:pPr>
      <w:widowControl/>
      <w:wordWrap/>
      <w:autoSpaceDE/>
      <w:autoSpaceDN/>
      <w:snapToGrid w:val="0"/>
      <w:spacing w:line="384" w:lineRule="auto"/>
      <w:jc w:val="center"/>
    </w:pPr>
    <w:rPr>
      <w:rFonts w:ascii="맑은 고딕" w:eastAsia="맑은 고딕" w:hAnsi="맑은 고딕" w:cs="굴림"/>
      <w:color w:val="000000"/>
      <w:kern w:val="0"/>
      <w:sz w:val="30"/>
      <w:szCs w:val="30"/>
    </w:rPr>
  </w:style>
  <w:style w:type="paragraph" w:customStyle="1" w:styleId="xl3594">
    <w:name w:val="xl3594"/>
    <w:basedOn w:val="a"/>
    <w:rsid w:val="00B842A0"/>
    <w:pPr>
      <w:widowControl/>
      <w:wordWrap/>
      <w:autoSpaceDE/>
      <w:autoSpaceDN/>
      <w:snapToGrid w:val="0"/>
      <w:spacing w:line="384" w:lineRule="auto"/>
      <w:jc w:val="center"/>
    </w:pPr>
    <w:rPr>
      <w:rFonts w:ascii="맑은 고딕" w:eastAsia="맑은 고딕" w:hAnsi="맑은 고딕" w:cs="굴림"/>
      <w:color w:val="000000"/>
      <w:kern w:val="0"/>
      <w:sz w:val="30"/>
      <w:szCs w:val="30"/>
    </w:rPr>
  </w:style>
  <w:style w:type="paragraph" w:customStyle="1" w:styleId="xl3597">
    <w:name w:val="xl3597"/>
    <w:basedOn w:val="a"/>
    <w:rsid w:val="00B842A0"/>
    <w:pPr>
      <w:widowControl/>
      <w:wordWrap/>
      <w:autoSpaceDE/>
      <w:autoSpaceDN/>
      <w:snapToGrid w:val="0"/>
      <w:spacing w:line="384" w:lineRule="auto"/>
      <w:jc w:val="center"/>
    </w:pPr>
    <w:rPr>
      <w:rFonts w:ascii="맑은 고딕" w:eastAsia="맑은 고딕" w:hAnsi="맑은 고딕" w:cs="굴림"/>
      <w:color w:val="000000"/>
      <w:kern w:val="0"/>
      <w:sz w:val="30"/>
      <w:szCs w:val="30"/>
    </w:rPr>
  </w:style>
  <w:style w:type="paragraph" w:customStyle="1" w:styleId="xl3598">
    <w:name w:val="xl3598"/>
    <w:basedOn w:val="a"/>
    <w:rsid w:val="00B842A0"/>
    <w:pPr>
      <w:widowControl/>
      <w:wordWrap/>
      <w:autoSpaceDE/>
      <w:autoSpaceDN/>
      <w:snapToGrid w:val="0"/>
      <w:spacing w:line="384" w:lineRule="auto"/>
      <w:jc w:val="left"/>
    </w:pPr>
    <w:rPr>
      <w:rFonts w:ascii="맑은 고딕" w:eastAsia="맑은 고딕" w:hAnsi="맑은 고딕" w:cs="굴림"/>
      <w:color w:val="000000"/>
      <w:kern w:val="0"/>
      <w:sz w:val="30"/>
      <w:szCs w:val="30"/>
    </w:rPr>
  </w:style>
  <w:style w:type="paragraph" w:customStyle="1" w:styleId="xl3600">
    <w:name w:val="xl3600"/>
    <w:basedOn w:val="a"/>
    <w:rsid w:val="00B842A0"/>
    <w:pPr>
      <w:widowControl/>
      <w:wordWrap/>
      <w:autoSpaceDE/>
      <w:autoSpaceDN/>
      <w:snapToGrid w:val="0"/>
      <w:spacing w:line="384" w:lineRule="auto"/>
      <w:jc w:val="center"/>
    </w:pPr>
    <w:rPr>
      <w:rFonts w:ascii="맑은 고딕" w:eastAsia="맑은 고딕" w:hAnsi="맑은 고딕" w:cs="굴림"/>
      <w:color w:val="000000"/>
      <w:kern w:val="0"/>
      <w:sz w:val="30"/>
      <w:szCs w:val="30"/>
    </w:rPr>
  </w:style>
  <w:style w:type="paragraph" w:customStyle="1" w:styleId="xl3602">
    <w:name w:val="xl3602"/>
    <w:basedOn w:val="a"/>
    <w:rsid w:val="00B842A0"/>
    <w:pPr>
      <w:widowControl/>
      <w:wordWrap/>
      <w:autoSpaceDE/>
      <w:autoSpaceDN/>
      <w:snapToGrid w:val="0"/>
      <w:spacing w:line="384" w:lineRule="auto"/>
      <w:jc w:val="center"/>
    </w:pPr>
    <w:rPr>
      <w:rFonts w:ascii="맑은 고딕" w:eastAsia="맑은 고딕" w:hAnsi="맑은 고딕" w:cs="굴림"/>
      <w:color w:val="000000"/>
      <w:kern w:val="0"/>
      <w:sz w:val="30"/>
      <w:szCs w:val="30"/>
    </w:rPr>
  </w:style>
  <w:style w:type="paragraph" w:customStyle="1" w:styleId="xl3589">
    <w:name w:val="xl3589"/>
    <w:basedOn w:val="a"/>
    <w:rsid w:val="00B842A0"/>
    <w:pPr>
      <w:widowControl/>
      <w:wordWrap/>
      <w:autoSpaceDE/>
      <w:autoSpaceDN/>
      <w:snapToGrid w:val="0"/>
      <w:spacing w:line="384" w:lineRule="auto"/>
      <w:jc w:val="center"/>
    </w:pPr>
    <w:rPr>
      <w:rFonts w:ascii="맑은 고딕" w:eastAsia="맑은 고딕" w:hAnsi="맑은 고딕" w:cs="굴림"/>
      <w:color w:val="000000"/>
      <w:kern w:val="0"/>
      <w:sz w:val="30"/>
      <w:szCs w:val="30"/>
    </w:rPr>
  </w:style>
  <w:style w:type="paragraph" w:customStyle="1" w:styleId="xl3592">
    <w:name w:val="xl3592"/>
    <w:basedOn w:val="a"/>
    <w:rsid w:val="00B842A0"/>
    <w:pPr>
      <w:widowControl/>
      <w:wordWrap/>
      <w:autoSpaceDE/>
      <w:autoSpaceDN/>
      <w:snapToGrid w:val="0"/>
      <w:spacing w:line="384" w:lineRule="auto"/>
      <w:jc w:val="left"/>
    </w:pPr>
    <w:rPr>
      <w:rFonts w:ascii="맑은 고딕" w:eastAsia="맑은 고딕" w:hAnsi="맑은 고딕" w:cs="굴림"/>
      <w:color w:val="000000"/>
      <w:kern w:val="0"/>
      <w:sz w:val="30"/>
      <w:szCs w:val="30"/>
    </w:rPr>
  </w:style>
  <w:style w:type="paragraph" w:customStyle="1" w:styleId="xl3580">
    <w:name w:val="xl3580"/>
    <w:basedOn w:val="a"/>
    <w:rsid w:val="00B842A0"/>
    <w:pPr>
      <w:widowControl/>
      <w:wordWrap/>
      <w:autoSpaceDE/>
      <w:autoSpaceDN/>
      <w:snapToGrid w:val="0"/>
      <w:spacing w:line="384" w:lineRule="auto"/>
      <w:jc w:val="center"/>
    </w:pPr>
    <w:rPr>
      <w:rFonts w:ascii="HY신명조" w:eastAsia="HY신명조" w:hAnsi="HY신명조" w:cs="굴림"/>
      <w:color w:val="000000"/>
      <w:kern w:val="0"/>
      <w:sz w:val="22"/>
    </w:rPr>
  </w:style>
  <w:style w:type="paragraph" w:customStyle="1" w:styleId="xl3579">
    <w:name w:val="xl3579"/>
    <w:basedOn w:val="a"/>
    <w:rsid w:val="00B842A0"/>
    <w:pPr>
      <w:widowControl/>
      <w:wordWrap/>
      <w:autoSpaceDE/>
      <w:autoSpaceDN/>
      <w:snapToGrid w:val="0"/>
      <w:spacing w:line="384" w:lineRule="auto"/>
      <w:jc w:val="center"/>
    </w:pPr>
    <w:rPr>
      <w:rFonts w:ascii="HY신명조" w:eastAsia="HY신명조" w:hAnsi="HY신명조" w:cs="굴림"/>
      <w:color w:val="000000"/>
      <w:kern w:val="0"/>
      <w:szCs w:val="20"/>
    </w:rPr>
  </w:style>
  <w:style w:type="paragraph" w:styleId="ae">
    <w:name w:val="List Paragraph"/>
    <w:basedOn w:val="a"/>
    <w:uiPriority w:val="34"/>
    <w:qFormat/>
    <w:rsid w:val="00B842A0"/>
    <w:pPr>
      <w:ind w:leftChars="400" w:left="800"/>
    </w:pPr>
  </w:style>
  <w:style w:type="table" w:customStyle="1" w:styleId="td">
    <w:name w:val="td"/>
    <w:basedOn w:val="a1"/>
    <w:rsid w:val="00523B73"/>
    <w:pPr>
      <w:snapToGrid w:val="0"/>
      <w:spacing w:line="384" w:lineRule="auto"/>
      <w:jc w:val="both"/>
    </w:pPr>
    <w:rPr>
      <w:rFonts w:ascii="맑은 고딕" w:eastAsia="맑은 고딕" w:hAnsi="맑은 고딕" w:cs="Times New Roman"/>
      <w:color w:val="000000"/>
      <w:kern w:val="0"/>
      <w:sz w:val="22"/>
    </w:rPr>
    <w:tblPr>
      <w:tblInd w:w="0" w:type="dxa"/>
      <w:tblCellMar>
        <w:top w:w="0" w:type="dxa"/>
        <w:left w:w="0" w:type="dxa"/>
        <w:bottom w:w="0" w:type="dxa"/>
        <w:right w:w="0" w:type="dxa"/>
      </w:tblCellMar>
    </w:tblPr>
  </w:style>
  <w:style w:type="paragraph" w:customStyle="1" w:styleId="td1">
    <w:name w:val="td1"/>
    <w:basedOn w:val="a"/>
    <w:rsid w:val="00523B73"/>
    <w:pPr>
      <w:widowControl/>
      <w:wordWrap/>
      <w:autoSpaceDE/>
      <w:autoSpaceDN/>
      <w:snapToGrid w:val="0"/>
      <w:spacing w:line="384" w:lineRule="auto"/>
    </w:pPr>
    <w:rPr>
      <w:rFonts w:ascii="맑은 고딕" w:eastAsia="맑은 고딕" w:hAnsi="맑은 고딕" w:cs="굴림"/>
      <w:color w:val="000000"/>
      <w:kern w:val="0"/>
      <w:sz w:val="22"/>
    </w:rPr>
  </w:style>
  <w:style w:type="paragraph" w:customStyle="1" w:styleId="xl72">
    <w:name w:val="xl72"/>
    <w:basedOn w:val="a"/>
    <w:rsid w:val="00523B73"/>
    <w:pPr>
      <w:widowControl/>
      <w:wordWrap/>
      <w:autoSpaceDE/>
      <w:autoSpaceDN/>
      <w:snapToGrid w:val="0"/>
      <w:spacing w:line="384" w:lineRule="auto"/>
      <w:jc w:val="center"/>
    </w:pPr>
    <w:rPr>
      <w:rFonts w:ascii="한양신명조" w:eastAsia="한양신명조" w:hAnsi="한양신명조" w:cs="굴림"/>
      <w:color w:val="000000"/>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54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036AF"/>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2036AF"/>
    <w:rPr>
      <w:rFonts w:asciiTheme="majorHAnsi" w:eastAsiaTheme="majorEastAsia" w:hAnsiTheme="majorHAnsi" w:cstheme="majorBidi"/>
      <w:sz w:val="18"/>
      <w:szCs w:val="18"/>
    </w:rPr>
  </w:style>
  <w:style w:type="table" w:styleId="a4">
    <w:name w:val="Table Grid"/>
    <w:basedOn w:val="a1"/>
    <w:uiPriority w:val="59"/>
    <w:rsid w:val="00203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link w:val="Char0"/>
    <w:uiPriority w:val="99"/>
    <w:semiHidden/>
    <w:unhideWhenUsed/>
    <w:rsid w:val="002036AF"/>
  </w:style>
  <w:style w:type="character" w:customStyle="1" w:styleId="Char0">
    <w:name w:val="날짜 Char"/>
    <w:basedOn w:val="a0"/>
    <w:link w:val="a5"/>
    <w:uiPriority w:val="99"/>
    <w:semiHidden/>
    <w:rsid w:val="002036AF"/>
  </w:style>
  <w:style w:type="paragraph" w:styleId="a6">
    <w:name w:val="header"/>
    <w:basedOn w:val="a"/>
    <w:link w:val="Char1"/>
    <w:uiPriority w:val="99"/>
    <w:unhideWhenUsed/>
    <w:rsid w:val="00CA5DAA"/>
    <w:pPr>
      <w:tabs>
        <w:tab w:val="center" w:pos="4513"/>
        <w:tab w:val="right" w:pos="9026"/>
      </w:tabs>
      <w:snapToGrid w:val="0"/>
    </w:pPr>
  </w:style>
  <w:style w:type="character" w:customStyle="1" w:styleId="Char1">
    <w:name w:val="머리글 Char"/>
    <w:basedOn w:val="a0"/>
    <w:link w:val="a6"/>
    <w:uiPriority w:val="99"/>
    <w:rsid w:val="00CA5DAA"/>
  </w:style>
  <w:style w:type="paragraph" w:styleId="a7">
    <w:name w:val="footer"/>
    <w:basedOn w:val="a"/>
    <w:link w:val="Char2"/>
    <w:uiPriority w:val="99"/>
    <w:unhideWhenUsed/>
    <w:rsid w:val="00CA5DAA"/>
    <w:pPr>
      <w:tabs>
        <w:tab w:val="center" w:pos="4513"/>
        <w:tab w:val="right" w:pos="9026"/>
      </w:tabs>
      <w:snapToGrid w:val="0"/>
    </w:pPr>
  </w:style>
  <w:style w:type="character" w:customStyle="1" w:styleId="Char2">
    <w:name w:val="바닥글 Char"/>
    <w:basedOn w:val="a0"/>
    <w:link w:val="a7"/>
    <w:uiPriority w:val="99"/>
    <w:rsid w:val="00CA5DAA"/>
  </w:style>
  <w:style w:type="paragraph" w:customStyle="1" w:styleId="a8">
    <w:name w:val="바탕글"/>
    <w:basedOn w:val="a"/>
    <w:rsid w:val="00CA5DAA"/>
    <w:pPr>
      <w:widowControl/>
      <w:wordWrap/>
      <w:autoSpaceDE/>
      <w:autoSpaceDN/>
      <w:snapToGrid w:val="0"/>
      <w:spacing w:line="384" w:lineRule="auto"/>
    </w:pPr>
    <w:rPr>
      <w:rFonts w:ascii="바탕" w:eastAsia="바탕" w:hAnsi="바탕" w:cs="굴림"/>
      <w:color w:val="000000"/>
      <w:kern w:val="0"/>
      <w:szCs w:val="20"/>
    </w:rPr>
  </w:style>
  <w:style w:type="character" w:styleId="a9">
    <w:name w:val="Hyperlink"/>
    <w:basedOn w:val="a0"/>
    <w:uiPriority w:val="99"/>
    <w:unhideWhenUsed/>
    <w:rsid w:val="00CA5DAA"/>
    <w:rPr>
      <w:color w:val="0000FF"/>
      <w:u w:val="single"/>
    </w:rPr>
  </w:style>
  <w:style w:type="character" w:styleId="aa">
    <w:name w:val="Strong"/>
    <w:basedOn w:val="a0"/>
    <w:uiPriority w:val="22"/>
    <w:qFormat/>
    <w:rsid w:val="002A01B9"/>
    <w:rPr>
      <w:b/>
      <w:bCs/>
    </w:rPr>
  </w:style>
  <w:style w:type="paragraph" w:styleId="ab">
    <w:name w:val="No Spacing"/>
    <w:uiPriority w:val="1"/>
    <w:qFormat/>
    <w:rsid w:val="00776C16"/>
    <w:pPr>
      <w:widowControl w:val="0"/>
      <w:wordWrap w:val="0"/>
      <w:autoSpaceDE w:val="0"/>
      <w:autoSpaceDN w:val="0"/>
      <w:jc w:val="both"/>
    </w:pPr>
  </w:style>
  <w:style w:type="character" w:customStyle="1" w:styleId="apple-converted-space">
    <w:name w:val="apple-converted-space"/>
    <w:basedOn w:val="a0"/>
    <w:qFormat/>
    <w:rsid w:val="006742EB"/>
  </w:style>
  <w:style w:type="character" w:customStyle="1" w:styleId="equiv">
    <w:name w:val="equiv"/>
    <w:basedOn w:val="a0"/>
    <w:qFormat/>
    <w:rsid w:val="006742EB"/>
  </w:style>
  <w:style w:type="character" w:styleId="ac">
    <w:name w:val="Emphasis"/>
    <w:basedOn w:val="a0"/>
    <w:uiPriority w:val="20"/>
    <w:qFormat/>
    <w:rsid w:val="006742EB"/>
    <w:rPr>
      <w:i/>
      <w:iCs/>
    </w:rPr>
  </w:style>
  <w:style w:type="paragraph" w:customStyle="1" w:styleId="xl65">
    <w:name w:val="xl65"/>
    <w:basedOn w:val="a"/>
    <w:rsid w:val="006559C6"/>
    <w:pPr>
      <w:widowControl/>
      <w:wordWrap/>
      <w:autoSpaceDE/>
      <w:autoSpaceDN/>
      <w:snapToGrid w:val="0"/>
      <w:jc w:val="right"/>
    </w:pPr>
    <w:rPr>
      <w:rFonts w:ascii="바탕" w:eastAsia="바탕" w:hAnsi="바탕" w:cs="굴림"/>
      <w:color w:val="000000"/>
      <w:kern w:val="0"/>
      <w:sz w:val="26"/>
      <w:szCs w:val="26"/>
    </w:rPr>
  </w:style>
  <w:style w:type="paragraph" w:customStyle="1" w:styleId="xl68">
    <w:name w:val="xl68"/>
    <w:basedOn w:val="a"/>
    <w:rsid w:val="006559C6"/>
    <w:pPr>
      <w:widowControl/>
      <w:wordWrap/>
      <w:autoSpaceDE/>
      <w:autoSpaceDN/>
      <w:snapToGrid w:val="0"/>
      <w:jc w:val="left"/>
    </w:pPr>
    <w:rPr>
      <w:rFonts w:ascii="맑은 고딕" w:eastAsia="맑은 고딕" w:hAnsi="맑은 고딕" w:cs="굴림"/>
      <w:color w:val="000000"/>
      <w:kern w:val="0"/>
      <w:sz w:val="22"/>
    </w:rPr>
  </w:style>
  <w:style w:type="paragraph" w:customStyle="1" w:styleId="xl69">
    <w:name w:val="xl69"/>
    <w:basedOn w:val="a"/>
    <w:rsid w:val="006559C6"/>
    <w:pPr>
      <w:widowControl/>
      <w:wordWrap/>
      <w:autoSpaceDE/>
      <w:autoSpaceDN/>
      <w:snapToGrid w:val="0"/>
      <w:spacing w:line="384" w:lineRule="auto"/>
      <w:jc w:val="right"/>
    </w:pPr>
    <w:rPr>
      <w:rFonts w:ascii="한양신명조" w:eastAsia="한양신명조" w:hAnsi="한양신명조" w:cs="굴림"/>
      <w:color w:val="000000"/>
      <w:kern w:val="0"/>
      <w:sz w:val="28"/>
      <w:szCs w:val="28"/>
    </w:rPr>
  </w:style>
  <w:style w:type="paragraph" w:customStyle="1" w:styleId="xl67">
    <w:name w:val="xl67"/>
    <w:basedOn w:val="a"/>
    <w:rsid w:val="006559C6"/>
    <w:pPr>
      <w:widowControl/>
      <w:wordWrap/>
      <w:autoSpaceDE/>
      <w:autoSpaceDN/>
      <w:snapToGrid w:val="0"/>
      <w:spacing w:line="384" w:lineRule="auto"/>
      <w:jc w:val="right"/>
    </w:pPr>
    <w:rPr>
      <w:rFonts w:ascii="한양신명조" w:eastAsia="한양신명조" w:hAnsi="한양신명조" w:cs="굴림"/>
      <w:color w:val="000000"/>
      <w:kern w:val="0"/>
      <w:sz w:val="18"/>
      <w:szCs w:val="18"/>
    </w:rPr>
  </w:style>
  <w:style w:type="paragraph" w:customStyle="1" w:styleId="xl64">
    <w:name w:val="xl64"/>
    <w:basedOn w:val="a"/>
    <w:rsid w:val="006559C6"/>
    <w:pPr>
      <w:widowControl/>
      <w:wordWrap/>
      <w:autoSpaceDE/>
      <w:autoSpaceDN/>
      <w:snapToGrid w:val="0"/>
      <w:spacing w:line="384" w:lineRule="auto"/>
      <w:jc w:val="right"/>
    </w:pPr>
    <w:rPr>
      <w:rFonts w:ascii="한양신명조" w:eastAsia="한양신명조" w:hAnsi="한양신명조" w:cs="굴림"/>
      <w:color w:val="000000"/>
      <w:kern w:val="0"/>
      <w:sz w:val="28"/>
      <w:szCs w:val="28"/>
    </w:rPr>
  </w:style>
  <w:style w:type="paragraph" w:customStyle="1" w:styleId="xl71">
    <w:name w:val="xl71"/>
    <w:basedOn w:val="a"/>
    <w:rsid w:val="006559C6"/>
    <w:pPr>
      <w:widowControl/>
      <w:wordWrap/>
      <w:autoSpaceDE/>
      <w:autoSpaceDN/>
      <w:snapToGrid w:val="0"/>
      <w:jc w:val="center"/>
    </w:pPr>
    <w:rPr>
      <w:rFonts w:ascii="맑은 고딕" w:eastAsia="맑은 고딕" w:hAnsi="맑은 고딕" w:cs="굴림"/>
      <w:color w:val="000000"/>
      <w:kern w:val="0"/>
      <w:sz w:val="28"/>
      <w:szCs w:val="28"/>
    </w:rPr>
  </w:style>
  <w:style w:type="paragraph" w:customStyle="1" w:styleId="xl74">
    <w:name w:val="xl74"/>
    <w:basedOn w:val="a"/>
    <w:rsid w:val="006559C6"/>
    <w:pPr>
      <w:widowControl/>
      <w:wordWrap/>
      <w:autoSpaceDE/>
      <w:autoSpaceDN/>
      <w:snapToGrid w:val="0"/>
      <w:jc w:val="right"/>
    </w:pPr>
    <w:rPr>
      <w:rFonts w:ascii="한양신명조" w:eastAsia="한양신명조" w:hAnsi="한양신명조" w:cs="굴림"/>
      <w:color w:val="000000"/>
      <w:kern w:val="0"/>
      <w:sz w:val="28"/>
      <w:szCs w:val="28"/>
    </w:rPr>
  </w:style>
  <w:style w:type="paragraph" w:customStyle="1" w:styleId="xl66">
    <w:name w:val="xl66"/>
    <w:basedOn w:val="a"/>
    <w:rsid w:val="006559C6"/>
    <w:pPr>
      <w:widowControl/>
      <w:wordWrap/>
      <w:autoSpaceDE/>
      <w:autoSpaceDN/>
      <w:snapToGrid w:val="0"/>
      <w:jc w:val="left"/>
    </w:pPr>
    <w:rPr>
      <w:rFonts w:ascii="돋움" w:eastAsia="돋움" w:hAnsi="돋움" w:cs="굴림"/>
      <w:color w:val="000000"/>
      <w:kern w:val="0"/>
      <w:szCs w:val="20"/>
    </w:rPr>
  </w:style>
  <w:style w:type="paragraph" w:customStyle="1" w:styleId="xl70">
    <w:name w:val="xl70"/>
    <w:basedOn w:val="a"/>
    <w:rsid w:val="006559C6"/>
    <w:pPr>
      <w:widowControl/>
      <w:wordWrap/>
      <w:autoSpaceDE/>
      <w:autoSpaceDN/>
      <w:snapToGrid w:val="0"/>
      <w:spacing w:line="384" w:lineRule="auto"/>
    </w:pPr>
    <w:rPr>
      <w:rFonts w:ascii="한컴바탕" w:eastAsia="한컴바탕" w:hAnsi="한컴바탕" w:cs="한컴바탕"/>
      <w:color w:val="545454"/>
      <w:kern w:val="0"/>
      <w:sz w:val="18"/>
      <w:szCs w:val="18"/>
    </w:rPr>
  </w:style>
  <w:style w:type="character" w:styleId="ad">
    <w:name w:val="FollowedHyperlink"/>
    <w:basedOn w:val="a0"/>
    <w:uiPriority w:val="99"/>
    <w:semiHidden/>
    <w:unhideWhenUsed/>
    <w:rsid w:val="004250BD"/>
    <w:rPr>
      <w:color w:val="800080" w:themeColor="followedHyperlink"/>
      <w:u w:val="single"/>
    </w:rPr>
  </w:style>
  <w:style w:type="paragraph" w:customStyle="1" w:styleId="xl3588">
    <w:name w:val="xl3588"/>
    <w:basedOn w:val="a"/>
    <w:rsid w:val="000B0210"/>
    <w:pPr>
      <w:widowControl/>
      <w:wordWrap/>
      <w:autoSpaceDE/>
      <w:autoSpaceDN/>
      <w:snapToGrid w:val="0"/>
      <w:spacing w:line="384" w:lineRule="auto"/>
      <w:jc w:val="center"/>
    </w:pPr>
    <w:rPr>
      <w:rFonts w:ascii="HY신명조" w:eastAsia="HY신명조" w:hAnsi="HY신명조" w:cs="굴림"/>
      <w:color w:val="FF0000"/>
      <w:kern w:val="0"/>
      <w:szCs w:val="20"/>
    </w:rPr>
  </w:style>
  <w:style w:type="paragraph" w:customStyle="1" w:styleId="xl3587">
    <w:name w:val="xl3587"/>
    <w:basedOn w:val="a"/>
    <w:rsid w:val="000B0210"/>
    <w:pPr>
      <w:widowControl/>
      <w:wordWrap/>
      <w:autoSpaceDE/>
      <w:autoSpaceDN/>
      <w:snapToGrid w:val="0"/>
      <w:spacing w:line="384" w:lineRule="auto"/>
      <w:jc w:val="center"/>
    </w:pPr>
    <w:rPr>
      <w:rFonts w:ascii="HY신명조" w:eastAsia="HY신명조" w:hAnsi="HY신명조" w:cs="굴림"/>
      <w:color w:val="000000"/>
      <w:kern w:val="0"/>
      <w:sz w:val="22"/>
    </w:rPr>
  </w:style>
  <w:style w:type="paragraph" w:customStyle="1" w:styleId="xl3577">
    <w:name w:val="xl3577"/>
    <w:basedOn w:val="a"/>
    <w:rsid w:val="000B0210"/>
    <w:pPr>
      <w:widowControl/>
      <w:wordWrap/>
      <w:autoSpaceDE/>
      <w:autoSpaceDN/>
      <w:snapToGrid w:val="0"/>
      <w:spacing w:line="384" w:lineRule="auto"/>
      <w:jc w:val="center"/>
    </w:pPr>
    <w:rPr>
      <w:rFonts w:ascii="HY신명조" w:eastAsia="HY신명조" w:hAnsi="HY신명조" w:cs="굴림"/>
      <w:color w:val="000000"/>
      <w:kern w:val="0"/>
      <w:sz w:val="22"/>
    </w:rPr>
  </w:style>
  <w:style w:type="paragraph" w:customStyle="1" w:styleId="xl3575">
    <w:name w:val="xl3575"/>
    <w:basedOn w:val="a"/>
    <w:rsid w:val="000B0210"/>
    <w:pPr>
      <w:widowControl/>
      <w:wordWrap/>
      <w:autoSpaceDE/>
      <w:autoSpaceDN/>
      <w:snapToGrid w:val="0"/>
      <w:spacing w:line="384" w:lineRule="auto"/>
      <w:jc w:val="center"/>
    </w:pPr>
    <w:rPr>
      <w:rFonts w:ascii="HY신명조" w:eastAsia="HY신명조" w:hAnsi="HY신명조" w:cs="굴림"/>
      <w:color w:val="000000"/>
      <w:kern w:val="0"/>
      <w:sz w:val="22"/>
    </w:rPr>
  </w:style>
  <w:style w:type="paragraph" w:customStyle="1" w:styleId="xl3576">
    <w:name w:val="xl3576"/>
    <w:basedOn w:val="a"/>
    <w:rsid w:val="000B0210"/>
    <w:pPr>
      <w:widowControl/>
      <w:wordWrap/>
      <w:autoSpaceDE/>
      <w:autoSpaceDN/>
      <w:snapToGrid w:val="0"/>
      <w:spacing w:line="384" w:lineRule="auto"/>
      <w:jc w:val="center"/>
    </w:pPr>
    <w:rPr>
      <w:rFonts w:ascii="HY신명조" w:eastAsia="HY신명조" w:hAnsi="HY신명조" w:cs="굴림"/>
      <w:color w:val="000000"/>
      <w:kern w:val="0"/>
      <w:szCs w:val="20"/>
    </w:rPr>
  </w:style>
  <w:style w:type="paragraph" w:customStyle="1" w:styleId="xl3572">
    <w:name w:val="xl3572"/>
    <w:basedOn w:val="a"/>
    <w:rsid w:val="000B0210"/>
    <w:pPr>
      <w:widowControl/>
      <w:wordWrap/>
      <w:autoSpaceDE/>
      <w:autoSpaceDN/>
      <w:snapToGrid w:val="0"/>
      <w:spacing w:line="384" w:lineRule="auto"/>
      <w:jc w:val="center"/>
    </w:pPr>
    <w:rPr>
      <w:rFonts w:ascii="HY신명조" w:eastAsia="HY신명조" w:hAnsi="HY신명조" w:cs="굴림"/>
      <w:color w:val="000000"/>
      <w:kern w:val="0"/>
      <w:szCs w:val="20"/>
    </w:rPr>
  </w:style>
  <w:style w:type="paragraph" w:customStyle="1" w:styleId="xl3583">
    <w:name w:val="xl3583"/>
    <w:basedOn w:val="a"/>
    <w:rsid w:val="000B0210"/>
    <w:pPr>
      <w:widowControl/>
      <w:wordWrap/>
      <w:autoSpaceDE/>
      <w:autoSpaceDN/>
      <w:snapToGrid w:val="0"/>
      <w:spacing w:line="384" w:lineRule="auto"/>
      <w:jc w:val="center"/>
    </w:pPr>
    <w:rPr>
      <w:rFonts w:ascii="HY신명조" w:eastAsia="HY신명조" w:hAnsi="HY신명조" w:cs="굴림"/>
      <w:color w:val="000000"/>
      <w:kern w:val="0"/>
      <w:szCs w:val="20"/>
    </w:rPr>
  </w:style>
  <w:style w:type="paragraph" w:customStyle="1" w:styleId="xl3586">
    <w:name w:val="xl3586"/>
    <w:basedOn w:val="a"/>
    <w:rsid w:val="000B0210"/>
    <w:pPr>
      <w:widowControl/>
      <w:wordWrap/>
      <w:autoSpaceDE/>
      <w:autoSpaceDN/>
      <w:snapToGrid w:val="0"/>
      <w:spacing w:line="384" w:lineRule="auto"/>
      <w:jc w:val="center"/>
    </w:pPr>
    <w:rPr>
      <w:rFonts w:ascii="HY신명조" w:eastAsia="HY신명조" w:hAnsi="HY신명조" w:cs="굴림"/>
      <w:color w:val="000000"/>
      <w:kern w:val="0"/>
      <w:sz w:val="22"/>
    </w:rPr>
  </w:style>
  <w:style w:type="paragraph" w:customStyle="1" w:styleId="xl3569">
    <w:name w:val="xl3569"/>
    <w:basedOn w:val="a"/>
    <w:rsid w:val="000B0210"/>
    <w:pPr>
      <w:widowControl/>
      <w:wordWrap/>
      <w:autoSpaceDE/>
      <w:autoSpaceDN/>
      <w:snapToGrid w:val="0"/>
      <w:spacing w:line="384" w:lineRule="auto"/>
      <w:jc w:val="center"/>
    </w:pPr>
    <w:rPr>
      <w:rFonts w:ascii="HY신명조" w:eastAsia="HY신명조" w:hAnsi="HY신명조" w:cs="굴림"/>
      <w:color w:val="000000"/>
      <w:kern w:val="0"/>
      <w:szCs w:val="20"/>
    </w:rPr>
  </w:style>
  <w:style w:type="paragraph" w:customStyle="1" w:styleId="xl3593">
    <w:name w:val="xl3593"/>
    <w:basedOn w:val="a"/>
    <w:rsid w:val="000B0210"/>
    <w:pPr>
      <w:widowControl/>
      <w:wordWrap/>
      <w:autoSpaceDE/>
      <w:autoSpaceDN/>
      <w:snapToGrid w:val="0"/>
      <w:spacing w:line="384" w:lineRule="auto"/>
      <w:jc w:val="center"/>
    </w:pPr>
    <w:rPr>
      <w:rFonts w:ascii="HY신명조" w:eastAsia="HY신명조" w:hAnsi="HY신명조" w:cs="굴림"/>
      <w:color w:val="FF0000"/>
      <w:kern w:val="0"/>
      <w:szCs w:val="20"/>
    </w:rPr>
  </w:style>
  <w:style w:type="paragraph" w:customStyle="1" w:styleId="xl3590">
    <w:name w:val="xl3590"/>
    <w:basedOn w:val="a"/>
    <w:rsid w:val="000B0210"/>
    <w:pPr>
      <w:widowControl/>
      <w:wordWrap/>
      <w:autoSpaceDE/>
      <w:autoSpaceDN/>
      <w:snapToGrid w:val="0"/>
      <w:spacing w:line="384" w:lineRule="auto"/>
      <w:jc w:val="center"/>
    </w:pPr>
    <w:rPr>
      <w:rFonts w:ascii="HY신명조" w:eastAsia="HY신명조" w:hAnsi="HY신명조" w:cs="굴림"/>
      <w:color w:val="FF0000"/>
      <w:kern w:val="0"/>
      <w:szCs w:val="20"/>
    </w:rPr>
  </w:style>
  <w:style w:type="paragraph" w:customStyle="1" w:styleId="xl3568">
    <w:name w:val="xl3568"/>
    <w:basedOn w:val="a"/>
    <w:rsid w:val="00B842A0"/>
    <w:pPr>
      <w:widowControl/>
      <w:wordWrap/>
      <w:autoSpaceDE/>
      <w:autoSpaceDN/>
      <w:snapToGrid w:val="0"/>
      <w:spacing w:line="384" w:lineRule="auto"/>
      <w:jc w:val="center"/>
    </w:pPr>
    <w:rPr>
      <w:rFonts w:ascii="HY신명조" w:eastAsia="HY신명조" w:hAnsi="HY신명조" w:cs="굴림"/>
      <w:color w:val="000000"/>
      <w:kern w:val="0"/>
      <w:szCs w:val="20"/>
    </w:rPr>
  </w:style>
  <w:style w:type="paragraph" w:customStyle="1" w:styleId="xl3566">
    <w:name w:val="xl3566"/>
    <w:basedOn w:val="a"/>
    <w:rsid w:val="00B842A0"/>
    <w:pPr>
      <w:widowControl/>
      <w:wordWrap/>
      <w:autoSpaceDE/>
      <w:autoSpaceDN/>
      <w:snapToGrid w:val="0"/>
      <w:spacing w:line="384" w:lineRule="auto"/>
      <w:jc w:val="center"/>
    </w:pPr>
    <w:rPr>
      <w:rFonts w:ascii="HY신명조" w:eastAsia="HY신명조" w:hAnsi="HY신명조" w:cs="굴림"/>
      <w:color w:val="000000"/>
      <w:kern w:val="0"/>
      <w:szCs w:val="20"/>
    </w:rPr>
  </w:style>
  <w:style w:type="paragraph" w:customStyle="1" w:styleId="xl3567">
    <w:name w:val="xl3567"/>
    <w:basedOn w:val="a"/>
    <w:rsid w:val="00B842A0"/>
    <w:pPr>
      <w:widowControl/>
      <w:wordWrap/>
      <w:autoSpaceDE/>
      <w:autoSpaceDN/>
      <w:snapToGrid w:val="0"/>
      <w:spacing w:line="384" w:lineRule="auto"/>
      <w:jc w:val="center"/>
    </w:pPr>
    <w:rPr>
      <w:rFonts w:ascii="HY신명조" w:eastAsia="HY신명조" w:hAnsi="HY신명조" w:cs="굴림"/>
      <w:color w:val="000000"/>
      <w:kern w:val="0"/>
      <w:szCs w:val="20"/>
    </w:rPr>
  </w:style>
  <w:style w:type="paragraph" w:customStyle="1" w:styleId="xl3573">
    <w:name w:val="xl3573"/>
    <w:basedOn w:val="a"/>
    <w:rsid w:val="00B842A0"/>
    <w:pPr>
      <w:widowControl/>
      <w:wordWrap/>
      <w:autoSpaceDE/>
      <w:autoSpaceDN/>
      <w:snapToGrid w:val="0"/>
      <w:spacing w:line="384" w:lineRule="auto"/>
      <w:jc w:val="center"/>
    </w:pPr>
    <w:rPr>
      <w:rFonts w:ascii="HY신명조" w:eastAsia="HY신명조" w:hAnsi="HY신명조" w:cs="굴림"/>
      <w:color w:val="000000"/>
      <w:kern w:val="0"/>
      <w:szCs w:val="20"/>
    </w:rPr>
  </w:style>
  <w:style w:type="paragraph" w:customStyle="1" w:styleId="xl3581">
    <w:name w:val="xl3581"/>
    <w:basedOn w:val="a"/>
    <w:rsid w:val="00B842A0"/>
    <w:pPr>
      <w:widowControl/>
      <w:wordWrap/>
      <w:autoSpaceDE/>
      <w:autoSpaceDN/>
      <w:snapToGrid w:val="0"/>
      <w:spacing w:line="384" w:lineRule="auto"/>
      <w:jc w:val="center"/>
    </w:pPr>
    <w:rPr>
      <w:rFonts w:ascii="HY신명조" w:eastAsia="HY신명조" w:hAnsi="HY신명조" w:cs="굴림"/>
      <w:color w:val="000000"/>
      <w:kern w:val="0"/>
      <w:sz w:val="22"/>
    </w:rPr>
  </w:style>
  <w:style w:type="paragraph" w:customStyle="1" w:styleId="xl3574">
    <w:name w:val="xl3574"/>
    <w:basedOn w:val="a"/>
    <w:rsid w:val="00B842A0"/>
    <w:pPr>
      <w:widowControl/>
      <w:wordWrap/>
      <w:autoSpaceDE/>
      <w:autoSpaceDN/>
      <w:snapToGrid w:val="0"/>
      <w:spacing w:line="384" w:lineRule="auto"/>
      <w:jc w:val="center"/>
    </w:pPr>
    <w:rPr>
      <w:rFonts w:ascii="맑은 고딕" w:eastAsia="맑은 고딕" w:hAnsi="맑은 고딕" w:cs="굴림"/>
      <w:color w:val="000000"/>
      <w:kern w:val="0"/>
      <w:sz w:val="36"/>
      <w:szCs w:val="36"/>
    </w:rPr>
  </w:style>
  <w:style w:type="paragraph" w:customStyle="1" w:styleId="xl3571">
    <w:name w:val="xl3571"/>
    <w:basedOn w:val="a"/>
    <w:rsid w:val="00B842A0"/>
    <w:pPr>
      <w:widowControl/>
      <w:wordWrap/>
      <w:autoSpaceDE/>
      <w:autoSpaceDN/>
      <w:snapToGrid w:val="0"/>
      <w:spacing w:line="384" w:lineRule="auto"/>
      <w:jc w:val="center"/>
    </w:pPr>
    <w:rPr>
      <w:rFonts w:ascii="HY신명조" w:eastAsia="HY신명조" w:hAnsi="HY신명조" w:cs="굴림"/>
      <w:color w:val="FF0000"/>
      <w:kern w:val="0"/>
      <w:szCs w:val="20"/>
    </w:rPr>
  </w:style>
  <w:style w:type="paragraph" w:customStyle="1" w:styleId="xl3585">
    <w:name w:val="xl3585"/>
    <w:basedOn w:val="a"/>
    <w:rsid w:val="00B842A0"/>
    <w:pPr>
      <w:widowControl/>
      <w:wordWrap/>
      <w:autoSpaceDE/>
      <w:autoSpaceDN/>
      <w:snapToGrid w:val="0"/>
      <w:spacing w:line="384" w:lineRule="auto"/>
      <w:jc w:val="center"/>
    </w:pPr>
    <w:rPr>
      <w:rFonts w:ascii="맑은 고딕" w:eastAsia="맑은 고딕" w:hAnsi="맑은 고딕" w:cs="굴림"/>
      <w:color w:val="000000"/>
      <w:kern w:val="0"/>
      <w:sz w:val="30"/>
      <w:szCs w:val="30"/>
    </w:rPr>
  </w:style>
  <w:style w:type="paragraph" w:customStyle="1" w:styleId="xl3594">
    <w:name w:val="xl3594"/>
    <w:basedOn w:val="a"/>
    <w:rsid w:val="00B842A0"/>
    <w:pPr>
      <w:widowControl/>
      <w:wordWrap/>
      <w:autoSpaceDE/>
      <w:autoSpaceDN/>
      <w:snapToGrid w:val="0"/>
      <w:spacing w:line="384" w:lineRule="auto"/>
      <w:jc w:val="center"/>
    </w:pPr>
    <w:rPr>
      <w:rFonts w:ascii="맑은 고딕" w:eastAsia="맑은 고딕" w:hAnsi="맑은 고딕" w:cs="굴림"/>
      <w:color w:val="000000"/>
      <w:kern w:val="0"/>
      <w:sz w:val="30"/>
      <w:szCs w:val="30"/>
    </w:rPr>
  </w:style>
  <w:style w:type="paragraph" w:customStyle="1" w:styleId="xl3597">
    <w:name w:val="xl3597"/>
    <w:basedOn w:val="a"/>
    <w:rsid w:val="00B842A0"/>
    <w:pPr>
      <w:widowControl/>
      <w:wordWrap/>
      <w:autoSpaceDE/>
      <w:autoSpaceDN/>
      <w:snapToGrid w:val="0"/>
      <w:spacing w:line="384" w:lineRule="auto"/>
      <w:jc w:val="center"/>
    </w:pPr>
    <w:rPr>
      <w:rFonts w:ascii="맑은 고딕" w:eastAsia="맑은 고딕" w:hAnsi="맑은 고딕" w:cs="굴림"/>
      <w:color w:val="000000"/>
      <w:kern w:val="0"/>
      <w:sz w:val="30"/>
      <w:szCs w:val="30"/>
    </w:rPr>
  </w:style>
  <w:style w:type="paragraph" w:customStyle="1" w:styleId="xl3598">
    <w:name w:val="xl3598"/>
    <w:basedOn w:val="a"/>
    <w:rsid w:val="00B842A0"/>
    <w:pPr>
      <w:widowControl/>
      <w:wordWrap/>
      <w:autoSpaceDE/>
      <w:autoSpaceDN/>
      <w:snapToGrid w:val="0"/>
      <w:spacing w:line="384" w:lineRule="auto"/>
      <w:jc w:val="left"/>
    </w:pPr>
    <w:rPr>
      <w:rFonts w:ascii="맑은 고딕" w:eastAsia="맑은 고딕" w:hAnsi="맑은 고딕" w:cs="굴림"/>
      <w:color w:val="000000"/>
      <w:kern w:val="0"/>
      <w:sz w:val="30"/>
      <w:szCs w:val="30"/>
    </w:rPr>
  </w:style>
  <w:style w:type="paragraph" w:customStyle="1" w:styleId="xl3600">
    <w:name w:val="xl3600"/>
    <w:basedOn w:val="a"/>
    <w:rsid w:val="00B842A0"/>
    <w:pPr>
      <w:widowControl/>
      <w:wordWrap/>
      <w:autoSpaceDE/>
      <w:autoSpaceDN/>
      <w:snapToGrid w:val="0"/>
      <w:spacing w:line="384" w:lineRule="auto"/>
      <w:jc w:val="center"/>
    </w:pPr>
    <w:rPr>
      <w:rFonts w:ascii="맑은 고딕" w:eastAsia="맑은 고딕" w:hAnsi="맑은 고딕" w:cs="굴림"/>
      <w:color w:val="000000"/>
      <w:kern w:val="0"/>
      <w:sz w:val="30"/>
      <w:szCs w:val="30"/>
    </w:rPr>
  </w:style>
  <w:style w:type="paragraph" w:customStyle="1" w:styleId="xl3602">
    <w:name w:val="xl3602"/>
    <w:basedOn w:val="a"/>
    <w:rsid w:val="00B842A0"/>
    <w:pPr>
      <w:widowControl/>
      <w:wordWrap/>
      <w:autoSpaceDE/>
      <w:autoSpaceDN/>
      <w:snapToGrid w:val="0"/>
      <w:spacing w:line="384" w:lineRule="auto"/>
      <w:jc w:val="center"/>
    </w:pPr>
    <w:rPr>
      <w:rFonts w:ascii="맑은 고딕" w:eastAsia="맑은 고딕" w:hAnsi="맑은 고딕" w:cs="굴림"/>
      <w:color w:val="000000"/>
      <w:kern w:val="0"/>
      <w:sz w:val="30"/>
      <w:szCs w:val="30"/>
    </w:rPr>
  </w:style>
  <w:style w:type="paragraph" w:customStyle="1" w:styleId="xl3589">
    <w:name w:val="xl3589"/>
    <w:basedOn w:val="a"/>
    <w:rsid w:val="00B842A0"/>
    <w:pPr>
      <w:widowControl/>
      <w:wordWrap/>
      <w:autoSpaceDE/>
      <w:autoSpaceDN/>
      <w:snapToGrid w:val="0"/>
      <w:spacing w:line="384" w:lineRule="auto"/>
      <w:jc w:val="center"/>
    </w:pPr>
    <w:rPr>
      <w:rFonts w:ascii="맑은 고딕" w:eastAsia="맑은 고딕" w:hAnsi="맑은 고딕" w:cs="굴림"/>
      <w:color w:val="000000"/>
      <w:kern w:val="0"/>
      <w:sz w:val="30"/>
      <w:szCs w:val="30"/>
    </w:rPr>
  </w:style>
  <w:style w:type="paragraph" w:customStyle="1" w:styleId="xl3592">
    <w:name w:val="xl3592"/>
    <w:basedOn w:val="a"/>
    <w:rsid w:val="00B842A0"/>
    <w:pPr>
      <w:widowControl/>
      <w:wordWrap/>
      <w:autoSpaceDE/>
      <w:autoSpaceDN/>
      <w:snapToGrid w:val="0"/>
      <w:spacing w:line="384" w:lineRule="auto"/>
      <w:jc w:val="left"/>
    </w:pPr>
    <w:rPr>
      <w:rFonts w:ascii="맑은 고딕" w:eastAsia="맑은 고딕" w:hAnsi="맑은 고딕" w:cs="굴림"/>
      <w:color w:val="000000"/>
      <w:kern w:val="0"/>
      <w:sz w:val="30"/>
      <w:szCs w:val="30"/>
    </w:rPr>
  </w:style>
  <w:style w:type="paragraph" w:customStyle="1" w:styleId="xl3580">
    <w:name w:val="xl3580"/>
    <w:basedOn w:val="a"/>
    <w:rsid w:val="00B842A0"/>
    <w:pPr>
      <w:widowControl/>
      <w:wordWrap/>
      <w:autoSpaceDE/>
      <w:autoSpaceDN/>
      <w:snapToGrid w:val="0"/>
      <w:spacing w:line="384" w:lineRule="auto"/>
      <w:jc w:val="center"/>
    </w:pPr>
    <w:rPr>
      <w:rFonts w:ascii="HY신명조" w:eastAsia="HY신명조" w:hAnsi="HY신명조" w:cs="굴림"/>
      <w:color w:val="000000"/>
      <w:kern w:val="0"/>
      <w:sz w:val="22"/>
    </w:rPr>
  </w:style>
  <w:style w:type="paragraph" w:customStyle="1" w:styleId="xl3579">
    <w:name w:val="xl3579"/>
    <w:basedOn w:val="a"/>
    <w:rsid w:val="00B842A0"/>
    <w:pPr>
      <w:widowControl/>
      <w:wordWrap/>
      <w:autoSpaceDE/>
      <w:autoSpaceDN/>
      <w:snapToGrid w:val="0"/>
      <w:spacing w:line="384" w:lineRule="auto"/>
      <w:jc w:val="center"/>
    </w:pPr>
    <w:rPr>
      <w:rFonts w:ascii="HY신명조" w:eastAsia="HY신명조" w:hAnsi="HY신명조" w:cs="굴림"/>
      <w:color w:val="000000"/>
      <w:kern w:val="0"/>
      <w:szCs w:val="20"/>
    </w:rPr>
  </w:style>
  <w:style w:type="paragraph" w:styleId="ae">
    <w:name w:val="List Paragraph"/>
    <w:basedOn w:val="a"/>
    <w:uiPriority w:val="34"/>
    <w:qFormat/>
    <w:rsid w:val="00B842A0"/>
    <w:pPr>
      <w:ind w:leftChars="400" w:left="800"/>
    </w:pPr>
  </w:style>
  <w:style w:type="table" w:customStyle="1" w:styleId="td">
    <w:name w:val="td"/>
    <w:basedOn w:val="a1"/>
    <w:rsid w:val="00523B73"/>
    <w:pPr>
      <w:snapToGrid w:val="0"/>
      <w:spacing w:line="384" w:lineRule="auto"/>
      <w:jc w:val="both"/>
    </w:pPr>
    <w:rPr>
      <w:rFonts w:ascii="맑은 고딕" w:eastAsia="맑은 고딕" w:hAnsi="맑은 고딕" w:cs="Times New Roman"/>
      <w:color w:val="000000"/>
      <w:kern w:val="0"/>
      <w:sz w:val="22"/>
    </w:rPr>
    <w:tblPr>
      <w:tblInd w:w="0" w:type="dxa"/>
      <w:tblCellMar>
        <w:top w:w="0" w:type="dxa"/>
        <w:left w:w="0" w:type="dxa"/>
        <w:bottom w:w="0" w:type="dxa"/>
        <w:right w:w="0" w:type="dxa"/>
      </w:tblCellMar>
    </w:tblPr>
  </w:style>
  <w:style w:type="paragraph" w:customStyle="1" w:styleId="td1">
    <w:name w:val="td1"/>
    <w:basedOn w:val="a"/>
    <w:rsid w:val="00523B73"/>
    <w:pPr>
      <w:widowControl/>
      <w:wordWrap/>
      <w:autoSpaceDE/>
      <w:autoSpaceDN/>
      <w:snapToGrid w:val="0"/>
      <w:spacing w:line="384" w:lineRule="auto"/>
    </w:pPr>
    <w:rPr>
      <w:rFonts w:ascii="맑은 고딕" w:eastAsia="맑은 고딕" w:hAnsi="맑은 고딕" w:cs="굴림"/>
      <w:color w:val="000000"/>
      <w:kern w:val="0"/>
      <w:sz w:val="22"/>
    </w:rPr>
  </w:style>
  <w:style w:type="paragraph" w:customStyle="1" w:styleId="xl72">
    <w:name w:val="xl72"/>
    <w:basedOn w:val="a"/>
    <w:rsid w:val="00523B73"/>
    <w:pPr>
      <w:widowControl/>
      <w:wordWrap/>
      <w:autoSpaceDE/>
      <w:autoSpaceDN/>
      <w:snapToGrid w:val="0"/>
      <w:spacing w:line="384" w:lineRule="auto"/>
      <w:jc w:val="center"/>
    </w:pPr>
    <w:rPr>
      <w:rFonts w:ascii="한양신명조" w:eastAsia="한양신명조" w:hAnsi="한양신명조" w:cs="굴림"/>
      <w:color w:val="000000"/>
      <w:kern w:val="0"/>
      <w:sz w:val="28"/>
      <w:szCs w:val="28"/>
    </w:rPr>
  </w:style>
</w:styles>
</file>

<file path=word/webSettings.xml><?xml version="1.0" encoding="utf-8"?>
<w:webSettings xmlns:r="http://schemas.openxmlformats.org/officeDocument/2006/relationships" xmlns:w="http://schemas.openxmlformats.org/wordprocessingml/2006/main">
  <w:divs>
    <w:div w:id="130829239">
      <w:bodyDiv w:val="1"/>
      <w:marLeft w:val="0"/>
      <w:marRight w:val="0"/>
      <w:marTop w:val="0"/>
      <w:marBottom w:val="0"/>
      <w:divBdr>
        <w:top w:val="none" w:sz="0" w:space="0" w:color="auto"/>
        <w:left w:val="none" w:sz="0" w:space="0" w:color="auto"/>
        <w:bottom w:val="none" w:sz="0" w:space="0" w:color="auto"/>
        <w:right w:val="none" w:sz="0" w:space="0" w:color="auto"/>
      </w:divBdr>
    </w:div>
    <w:div w:id="183910918">
      <w:bodyDiv w:val="1"/>
      <w:marLeft w:val="0"/>
      <w:marRight w:val="0"/>
      <w:marTop w:val="0"/>
      <w:marBottom w:val="0"/>
      <w:divBdr>
        <w:top w:val="none" w:sz="0" w:space="0" w:color="auto"/>
        <w:left w:val="none" w:sz="0" w:space="0" w:color="auto"/>
        <w:bottom w:val="none" w:sz="0" w:space="0" w:color="auto"/>
        <w:right w:val="none" w:sz="0" w:space="0" w:color="auto"/>
      </w:divBdr>
    </w:div>
    <w:div w:id="291643215">
      <w:bodyDiv w:val="1"/>
      <w:marLeft w:val="0"/>
      <w:marRight w:val="0"/>
      <w:marTop w:val="0"/>
      <w:marBottom w:val="0"/>
      <w:divBdr>
        <w:top w:val="none" w:sz="0" w:space="0" w:color="auto"/>
        <w:left w:val="none" w:sz="0" w:space="0" w:color="auto"/>
        <w:bottom w:val="none" w:sz="0" w:space="0" w:color="auto"/>
        <w:right w:val="none" w:sz="0" w:space="0" w:color="auto"/>
      </w:divBdr>
    </w:div>
    <w:div w:id="369379308">
      <w:bodyDiv w:val="1"/>
      <w:marLeft w:val="0"/>
      <w:marRight w:val="0"/>
      <w:marTop w:val="0"/>
      <w:marBottom w:val="0"/>
      <w:divBdr>
        <w:top w:val="none" w:sz="0" w:space="0" w:color="auto"/>
        <w:left w:val="none" w:sz="0" w:space="0" w:color="auto"/>
        <w:bottom w:val="none" w:sz="0" w:space="0" w:color="auto"/>
        <w:right w:val="none" w:sz="0" w:space="0" w:color="auto"/>
      </w:divBdr>
    </w:div>
    <w:div w:id="373509400">
      <w:bodyDiv w:val="1"/>
      <w:marLeft w:val="0"/>
      <w:marRight w:val="0"/>
      <w:marTop w:val="0"/>
      <w:marBottom w:val="0"/>
      <w:divBdr>
        <w:top w:val="none" w:sz="0" w:space="0" w:color="auto"/>
        <w:left w:val="none" w:sz="0" w:space="0" w:color="auto"/>
        <w:bottom w:val="none" w:sz="0" w:space="0" w:color="auto"/>
        <w:right w:val="none" w:sz="0" w:space="0" w:color="auto"/>
      </w:divBdr>
    </w:div>
    <w:div w:id="478348080">
      <w:bodyDiv w:val="1"/>
      <w:marLeft w:val="0"/>
      <w:marRight w:val="0"/>
      <w:marTop w:val="0"/>
      <w:marBottom w:val="0"/>
      <w:divBdr>
        <w:top w:val="none" w:sz="0" w:space="0" w:color="auto"/>
        <w:left w:val="none" w:sz="0" w:space="0" w:color="auto"/>
        <w:bottom w:val="none" w:sz="0" w:space="0" w:color="auto"/>
        <w:right w:val="none" w:sz="0" w:space="0" w:color="auto"/>
      </w:divBdr>
    </w:div>
    <w:div w:id="498732443">
      <w:bodyDiv w:val="1"/>
      <w:marLeft w:val="0"/>
      <w:marRight w:val="0"/>
      <w:marTop w:val="0"/>
      <w:marBottom w:val="0"/>
      <w:divBdr>
        <w:top w:val="none" w:sz="0" w:space="0" w:color="auto"/>
        <w:left w:val="none" w:sz="0" w:space="0" w:color="auto"/>
        <w:bottom w:val="none" w:sz="0" w:space="0" w:color="auto"/>
        <w:right w:val="none" w:sz="0" w:space="0" w:color="auto"/>
      </w:divBdr>
    </w:div>
    <w:div w:id="521210539">
      <w:bodyDiv w:val="1"/>
      <w:marLeft w:val="0"/>
      <w:marRight w:val="0"/>
      <w:marTop w:val="0"/>
      <w:marBottom w:val="0"/>
      <w:divBdr>
        <w:top w:val="none" w:sz="0" w:space="0" w:color="auto"/>
        <w:left w:val="none" w:sz="0" w:space="0" w:color="auto"/>
        <w:bottom w:val="none" w:sz="0" w:space="0" w:color="auto"/>
        <w:right w:val="none" w:sz="0" w:space="0" w:color="auto"/>
      </w:divBdr>
    </w:div>
    <w:div w:id="640429075">
      <w:bodyDiv w:val="1"/>
      <w:marLeft w:val="0"/>
      <w:marRight w:val="0"/>
      <w:marTop w:val="0"/>
      <w:marBottom w:val="0"/>
      <w:divBdr>
        <w:top w:val="none" w:sz="0" w:space="0" w:color="auto"/>
        <w:left w:val="none" w:sz="0" w:space="0" w:color="auto"/>
        <w:bottom w:val="none" w:sz="0" w:space="0" w:color="auto"/>
        <w:right w:val="none" w:sz="0" w:space="0" w:color="auto"/>
      </w:divBdr>
    </w:div>
    <w:div w:id="702487207">
      <w:bodyDiv w:val="1"/>
      <w:marLeft w:val="0"/>
      <w:marRight w:val="0"/>
      <w:marTop w:val="0"/>
      <w:marBottom w:val="0"/>
      <w:divBdr>
        <w:top w:val="none" w:sz="0" w:space="0" w:color="auto"/>
        <w:left w:val="none" w:sz="0" w:space="0" w:color="auto"/>
        <w:bottom w:val="none" w:sz="0" w:space="0" w:color="auto"/>
        <w:right w:val="none" w:sz="0" w:space="0" w:color="auto"/>
      </w:divBdr>
    </w:div>
    <w:div w:id="704524611">
      <w:bodyDiv w:val="1"/>
      <w:marLeft w:val="0"/>
      <w:marRight w:val="0"/>
      <w:marTop w:val="0"/>
      <w:marBottom w:val="0"/>
      <w:divBdr>
        <w:top w:val="none" w:sz="0" w:space="0" w:color="auto"/>
        <w:left w:val="none" w:sz="0" w:space="0" w:color="auto"/>
        <w:bottom w:val="none" w:sz="0" w:space="0" w:color="auto"/>
        <w:right w:val="none" w:sz="0" w:space="0" w:color="auto"/>
      </w:divBdr>
    </w:div>
    <w:div w:id="768357057">
      <w:bodyDiv w:val="1"/>
      <w:marLeft w:val="0"/>
      <w:marRight w:val="0"/>
      <w:marTop w:val="0"/>
      <w:marBottom w:val="0"/>
      <w:divBdr>
        <w:top w:val="none" w:sz="0" w:space="0" w:color="auto"/>
        <w:left w:val="none" w:sz="0" w:space="0" w:color="auto"/>
        <w:bottom w:val="none" w:sz="0" w:space="0" w:color="auto"/>
        <w:right w:val="none" w:sz="0" w:space="0" w:color="auto"/>
      </w:divBdr>
    </w:div>
    <w:div w:id="888611306">
      <w:bodyDiv w:val="1"/>
      <w:marLeft w:val="0"/>
      <w:marRight w:val="0"/>
      <w:marTop w:val="0"/>
      <w:marBottom w:val="0"/>
      <w:divBdr>
        <w:top w:val="none" w:sz="0" w:space="0" w:color="auto"/>
        <w:left w:val="none" w:sz="0" w:space="0" w:color="auto"/>
        <w:bottom w:val="none" w:sz="0" w:space="0" w:color="auto"/>
        <w:right w:val="none" w:sz="0" w:space="0" w:color="auto"/>
      </w:divBdr>
    </w:div>
    <w:div w:id="960497929">
      <w:bodyDiv w:val="1"/>
      <w:marLeft w:val="0"/>
      <w:marRight w:val="0"/>
      <w:marTop w:val="0"/>
      <w:marBottom w:val="0"/>
      <w:divBdr>
        <w:top w:val="none" w:sz="0" w:space="0" w:color="auto"/>
        <w:left w:val="none" w:sz="0" w:space="0" w:color="auto"/>
        <w:bottom w:val="none" w:sz="0" w:space="0" w:color="auto"/>
        <w:right w:val="none" w:sz="0" w:space="0" w:color="auto"/>
      </w:divBdr>
    </w:div>
    <w:div w:id="1055811854">
      <w:bodyDiv w:val="1"/>
      <w:marLeft w:val="0"/>
      <w:marRight w:val="0"/>
      <w:marTop w:val="0"/>
      <w:marBottom w:val="0"/>
      <w:divBdr>
        <w:top w:val="none" w:sz="0" w:space="0" w:color="auto"/>
        <w:left w:val="none" w:sz="0" w:space="0" w:color="auto"/>
        <w:bottom w:val="none" w:sz="0" w:space="0" w:color="auto"/>
        <w:right w:val="none" w:sz="0" w:space="0" w:color="auto"/>
      </w:divBdr>
    </w:div>
    <w:div w:id="1077677190">
      <w:bodyDiv w:val="1"/>
      <w:marLeft w:val="0"/>
      <w:marRight w:val="0"/>
      <w:marTop w:val="0"/>
      <w:marBottom w:val="0"/>
      <w:divBdr>
        <w:top w:val="none" w:sz="0" w:space="0" w:color="auto"/>
        <w:left w:val="none" w:sz="0" w:space="0" w:color="auto"/>
        <w:bottom w:val="none" w:sz="0" w:space="0" w:color="auto"/>
        <w:right w:val="none" w:sz="0" w:space="0" w:color="auto"/>
      </w:divBdr>
    </w:div>
    <w:div w:id="1303920496">
      <w:bodyDiv w:val="1"/>
      <w:marLeft w:val="0"/>
      <w:marRight w:val="0"/>
      <w:marTop w:val="0"/>
      <w:marBottom w:val="0"/>
      <w:divBdr>
        <w:top w:val="none" w:sz="0" w:space="0" w:color="auto"/>
        <w:left w:val="none" w:sz="0" w:space="0" w:color="auto"/>
        <w:bottom w:val="none" w:sz="0" w:space="0" w:color="auto"/>
        <w:right w:val="none" w:sz="0" w:space="0" w:color="auto"/>
      </w:divBdr>
    </w:div>
    <w:div w:id="1423992050">
      <w:bodyDiv w:val="1"/>
      <w:marLeft w:val="0"/>
      <w:marRight w:val="0"/>
      <w:marTop w:val="0"/>
      <w:marBottom w:val="0"/>
      <w:divBdr>
        <w:top w:val="none" w:sz="0" w:space="0" w:color="auto"/>
        <w:left w:val="none" w:sz="0" w:space="0" w:color="auto"/>
        <w:bottom w:val="none" w:sz="0" w:space="0" w:color="auto"/>
        <w:right w:val="none" w:sz="0" w:space="0" w:color="auto"/>
      </w:divBdr>
    </w:div>
    <w:div w:id="1424955791">
      <w:bodyDiv w:val="1"/>
      <w:marLeft w:val="0"/>
      <w:marRight w:val="0"/>
      <w:marTop w:val="0"/>
      <w:marBottom w:val="0"/>
      <w:divBdr>
        <w:top w:val="none" w:sz="0" w:space="0" w:color="auto"/>
        <w:left w:val="none" w:sz="0" w:space="0" w:color="auto"/>
        <w:bottom w:val="none" w:sz="0" w:space="0" w:color="auto"/>
        <w:right w:val="none" w:sz="0" w:space="0" w:color="auto"/>
      </w:divBdr>
    </w:div>
    <w:div w:id="1475295165">
      <w:bodyDiv w:val="1"/>
      <w:marLeft w:val="0"/>
      <w:marRight w:val="0"/>
      <w:marTop w:val="0"/>
      <w:marBottom w:val="0"/>
      <w:divBdr>
        <w:top w:val="none" w:sz="0" w:space="0" w:color="auto"/>
        <w:left w:val="none" w:sz="0" w:space="0" w:color="auto"/>
        <w:bottom w:val="none" w:sz="0" w:space="0" w:color="auto"/>
        <w:right w:val="none" w:sz="0" w:space="0" w:color="auto"/>
      </w:divBdr>
    </w:div>
    <w:div w:id="1566800724">
      <w:bodyDiv w:val="1"/>
      <w:marLeft w:val="0"/>
      <w:marRight w:val="0"/>
      <w:marTop w:val="0"/>
      <w:marBottom w:val="0"/>
      <w:divBdr>
        <w:top w:val="none" w:sz="0" w:space="0" w:color="auto"/>
        <w:left w:val="none" w:sz="0" w:space="0" w:color="auto"/>
        <w:bottom w:val="none" w:sz="0" w:space="0" w:color="auto"/>
        <w:right w:val="none" w:sz="0" w:space="0" w:color="auto"/>
      </w:divBdr>
    </w:div>
    <w:div w:id="1692875302">
      <w:bodyDiv w:val="1"/>
      <w:marLeft w:val="0"/>
      <w:marRight w:val="0"/>
      <w:marTop w:val="0"/>
      <w:marBottom w:val="0"/>
      <w:divBdr>
        <w:top w:val="none" w:sz="0" w:space="0" w:color="auto"/>
        <w:left w:val="none" w:sz="0" w:space="0" w:color="auto"/>
        <w:bottom w:val="none" w:sz="0" w:space="0" w:color="auto"/>
        <w:right w:val="none" w:sz="0" w:space="0" w:color="auto"/>
      </w:divBdr>
    </w:div>
    <w:div w:id="1705668686">
      <w:bodyDiv w:val="1"/>
      <w:marLeft w:val="0"/>
      <w:marRight w:val="0"/>
      <w:marTop w:val="0"/>
      <w:marBottom w:val="0"/>
      <w:divBdr>
        <w:top w:val="none" w:sz="0" w:space="0" w:color="auto"/>
        <w:left w:val="none" w:sz="0" w:space="0" w:color="auto"/>
        <w:bottom w:val="none" w:sz="0" w:space="0" w:color="auto"/>
        <w:right w:val="none" w:sz="0" w:space="0" w:color="auto"/>
      </w:divBdr>
    </w:div>
    <w:div w:id="1709642548">
      <w:bodyDiv w:val="1"/>
      <w:marLeft w:val="0"/>
      <w:marRight w:val="0"/>
      <w:marTop w:val="0"/>
      <w:marBottom w:val="0"/>
      <w:divBdr>
        <w:top w:val="none" w:sz="0" w:space="0" w:color="auto"/>
        <w:left w:val="none" w:sz="0" w:space="0" w:color="auto"/>
        <w:bottom w:val="none" w:sz="0" w:space="0" w:color="auto"/>
        <w:right w:val="none" w:sz="0" w:space="0" w:color="auto"/>
      </w:divBdr>
    </w:div>
    <w:div w:id="1709986036">
      <w:bodyDiv w:val="1"/>
      <w:marLeft w:val="0"/>
      <w:marRight w:val="0"/>
      <w:marTop w:val="0"/>
      <w:marBottom w:val="0"/>
      <w:divBdr>
        <w:top w:val="none" w:sz="0" w:space="0" w:color="auto"/>
        <w:left w:val="none" w:sz="0" w:space="0" w:color="auto"/>
        <w:bottom w:val="none" w:sz="0" w:space="0" w:color="auto"/>
        <w:right w:val="none" w:sz="0" w:space="0" w:color="auto"/>
      </w:divBdr>
    </w:div>
    <w:div w:id="1744064142">
      <w:bodyDiv w:val="1"/>
      <w:marLeft w:val="0"/>
      <w:marRight w:val="0"/>
      <w:marTop w:val="0"/>
      <w:marBottom w:val="0"/>
      <w:divBdr>
        <w:top w:val="none" w:sz="0" w:space="0" w:color="auto"/>
        <w:left w:val="none" w:sz="0" w:space="0" w:color="auto"/>
        <w:bottom w:val="none" w:sz="0" w:space="0" w:color="auto"/>
        <w:right w:val="none" w:sz="0" w:space="0" w:color="auto"/>
      </w:divBdr>
    </w:div>
    <w:div w:id="1749691626">
      <w:bodyDiv w:val="1"/>
      <w:marLeft w:val="0"/>
      <w:marRight w:val="0"/>
      <w:marTop w:val="0"/>
      <w:marBottom w:val="0"/>
      <w:divBdr>
        <w:top w:val="none" w:sz="0" w:space="0" w:color="auto"/>
        <w:left w:val="none" w:sz="0" w:space="0" w:color="auto"/>
        <w:bottom w:val="none" w:sz="0" w:space="0" w:color="auto"/>
        <w:right w:val="none" w:sz="0" w:space="0" w:color="auto"/>
      </w:divBdr>
    </w:div>
    <w:div w:id="1779716641">
      <w:bodyDiv w:val="1"/>
      <w:marLeft w:val="0"/>
      <w:marRight w:val="0"/>
      <w:marTop w:val="0"/>
      <w:marBottom w:val="0"/>
      <w:divBdr>
        <w:top w:val="none" w:sz="0" w:space="0" w:color="auto"/>
        <w:left w:val="none" w:sz="0" w:space="0" w:color="auto"/>
        <w:bottom w:val="none" w:sz="0" w:space="0" w:color="auto"/>
        <w:right w:val="none" w:sz="0" w:space="0" w:color="auto"/>
      </w:divBdr>
    </w:div>
    <w:div w:id="1804541415">
      <w:bodyDiv w:val="1"/>
      <w:marLeft w:val="0"/>
      <w:marRight w:val="0"/>
      <w:marTop w:val="0"/>
      <w:marBottom w:val="0"/>
      <w:divBdr>
        <w:top w:val="none" w:sz="0" w:space="0" w:color="auto"/>
        <w:left w:val="none" w:sz="0" w:space="0" w:color="auto"/>
        <w:bottom w:val="none" w:sz="0" w:space="0" w:color="auto"/>
        <w:right w:val="none" w:sz="0" w:space="0" w:color="auto"/>
      </w:divBdr>
    </w:div>
    <w:div w:id="2041542396">
      <w:bodyDiv w:val="1"/>
      <w:marLeft w:val="0"/>
      <w:marRight w:val="0"/>
      <w:marTop w:val="0"/>
      <w:marBottom w:val="0"/>
      <w:divBdr>
        <w:top w:val="none" w:sz="0" w:space="0" w:color="auto"/>
        <w:left w:val="none" w:sz="0" w:space="0" w:color="auto"/>
        <w:bottom w:val="none" w:sz="0" w:space="0" w:color="auto"/>
        <w:right w:val="none" w:sz="0" w:space="0" w:color="auto"/>
      </w:divBdr>
    </w:div>
    <w:div w:id="204644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pa.or.kr"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cpa.or.kr"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A83E2-DC63-41CD-84D9-D761D06AB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1350</Words>
  <Characters>7700</Characters>
  <Application>Microsoft Office Word</Application>
  <DocSecurity>0</DocSecurity>
  <Lines>64</Lines>
  <Paragraphs>18</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12101014</cp:lastModifiedBy>
  <cp:revision>11</cp:revision>
  <cp:lastPrinted>2016-08-22T08:00:00Z</cp:lastPrinted>
  <dcterms:created xsi:type="dcterms:W3CDTF">2017-11-01T04:56:00Z</dcterms:created>
  <dcterms:modified xsi:type="dcterms:W3CDTF">2017-11-02T02:00:00Z</dcterms:modified>
</cp:coreProperties>
</file>